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pacing w:after="0" w:afterLines="0" w:line="700" w:lineRule="exact"/>
        <w:jc w:val="center"/>
        <w:rPr>
          <w:rFonts w:hint="eastAsia" w:ascii="方正小标宋简体" w:hAnsi="Times New Roman" w:eastAsia="方正小标宋简体" w:cs="Times New Roman"/>
          <w:i w:val="0"/>
          <w:caps w:val="0"/>
          <w:spacing w:val="-20"/>
          <w:kern w:val="2"/>
          <w:sz w:val="40"/>
          <w:szCs w:val="40"/>
          <w:shd w:val="clear" w:color="auto" w:fill="auto"/>
          <w:lang w:val="en-US" w:eastAsia="zh-CN" w:bidi="ar"/>
        </w:rPr>
      </w:pPr>
      <w:r>
        <w:rPr>
          <w:rFonts w:hint="eastAsia" w:ascii="方正小标宋简体" w:hAnsi="Times New Roman" w:eastAsia="方正小标宋简体" w:cs="Times New Roman"/>
          <w:i w:val="0"/>
          <w:caps w:val="0"/>
          <w:color w:val="171A1D"/>
          <w:spacing w:val="-20"/>
          <w:kern w:val="2"/>
          <w:sz w:val="40"/>
          <w:szCs w:val="40"/>
          <w:shd w:val="clear" w:color="auto" w:fill="auto"/>
          <w:lang w:val="en-US" w:eastAsia="zh-CN" w:bidi="ar"/>
        </w:rPr>
        <w:t>2023年全市第二批建筑业企业资质专项核查</w:t>
      </w:r>
    </w:p>
    <w:p>
      <w:pPr>
        <w:keepNext w:val="0"/>
        <w:keepLines w:val="0"/>
        <w:widowControl w:val="0"/>
        <w:suppressLineNumbers w:val="0"/>
        <w:spacing w:after="0" w:afterLines="0" w:line="700" w:lineRule="exact"/>
        <w:jc w:val="center"/>
        <w:rPr>
          <w:rFonts w:hint="eastAsia" w:ascii="方正小标宋简体" w:hAnsi="Times New Roman" w:eastAsia="方正小标宋简体"/>
          <w:spacing w:val="-20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i w:val="0"/>
          <w:caps w:val="0"/>
          <w:color w:val="171A1D"/>
          <w:spacing w:val="-20"/>
          <w:kern w:val="2"/>
          <w:sz w:val="40"/>
          <w:szCs w:val="40"/>
          <w:shd w:val="clear" w:color="auto" w:fill="auto"/>
          <w:lang w:val="en-US" w:eastAsia="zh-CN" w:bidi="ar"/>
        </w:rPr>
        <w:t>整改完成企业的公告（四）</w:t>
      </w:r>
    </w:p>
    <w:p>
      <w:pPr>
        <w:spacing w:line="700" w:lineRule="exact"/>
        <w:jc w:val="center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根据《建筑业企业资质管理规定》（住房和城乡建设部令第 22号）等文件要求，经企业整改、县（区）住建局复查，现对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已</w:t>
      </w:r>
      <w:r>
        <w:rPr>
          <w:rFonts w:hint="eastAsia" w:ascii="Times New Roman" w:hAnsi="Times New Roman" w:eastAsia="仿宋" w:cs="Times New Roman"/>
          <w:sz w:val="32"/>
          <w:szCs w:val="32"/>
        </w:rPr>
        <w:t>完成整改的相关企业予以公告。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" w:cs="Times New Roman"/>
          <w:i w:val="0"/>
          <w:caps w:val="0"/>
          <w:color w:val="171A1D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附件：2023年全市第二批建筑业企业资质专项核查整改完成企业汇总表（四）</w:t>
      </w:r>
    </w:p>
    <w:p>
      <w:pPr>
        <w:spacing w:line="560" w:lineRule="exact"/>
        <w:ind w:firstLine="0" w:firstLineChars="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left="7845" w:leftChars="1450" w:hanging="4800" w:hangingChars="1500"/>
        <w:rPr>
          <w:rFonts w:ascii="Times New Roman" w:hAnsi="Times New Roman" w:eastAsia="仿宋" w:cs="Times New Roman"/>
          <w:spacing w:val="-10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" w:cs="Times New Roman"/>
          <w:spacing w:val="-10"/>
          <w:sz w:val="32"/>
          <w:szCs w:val="32"/>
        </w:rPr>
        <w:t>舟山市住房和城乡建设局</w:t>
      </w:r>
    </w:p>
    <w:p>
      <w:pPr>
        <w:ind w:firstLine="5700" w:firstLineChars="1900"/>
        <w:rPr>
          <w:rFonts w:ascii="Times New Roman" w:hAnsi="Times New Roman" w:eastAsia="仿宋" w:cs="Times New Roman"/>
          <w:spacing w:val="-10"/>
          <w:sz w:val="32"/>
          <w:szCs w:val="32"/>
        </w:rPr>
      </w:pPr>
      <w:r>
        <w:rPr>
          <w:rFonts w:ascii="Times New Roman" w:hAnsi="Times New Roman" w:eastAsia="仿宋" w:cs="Times New Roman"/>
          <w:spacing w:val="-10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pacing w:val="-1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spacing w:val="-10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pacing w:val="-1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spacing w:val="-10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pacing w:val="-10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pacing w:val="-10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pPr>
        <w:rPr>
          <w:rFonts w:hint="eastAsia"/>
        </w:rPr>
      </w:pPr>
    </w:p>
    <w:p>
      <w:pPr>
        <w:spacing w:line="560" w:lineRule="exact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0" w:afterLines="100" w:line="7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pacing w:val="-20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spacing w:val="-20"/>
          <w:sz w:val="40"/>
          <w:szCs w:val="40"/>
        </w:rPr>
        <w:t>2</w:t>
      </w:r>
      <w:r>
        <w:rPr>
          <w:rFonts w:hint="eastAsia" w:ascii="方正小标宋简体" w:hAnsi="Times New Roman" w:eastAsia="方正小标宋简体" w:cs="Times New Roman"/>
          <w:spacing w:val="-20"/>
          <w:sz w:val="40"/>
          <w:szCs w:val="40"/>
          <w:lang w:val="en-US" w:eastAsia="zh-CN"/>
        </w:rPr>
        <w:t>023年全市第二批建筑业企业资质专项核查整改完成企业汇总表（四）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521"/>
        <w:gridCol w:w="5189"/>
        <w:gridCol w:w="2400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521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5189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</w:rPr>
              <w:t>资质类别及等级</w:t>
            </w:r>
          </w:p>
        </w:tc>
        <w:tc>
          <w:tcPr>
            <w:tcW w:w="2400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</w:rPr>
              <w:t>所在地</w:t>
            </w:r>
          </w:p>
        </w:tc>
        <w:tc>
          <w:tcPr>
            <w:tcW w:w="1688" w:type="dxa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52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浙江舟山衡盛建设有限公司</w:t>
            </w:r>
          </w:p>
        </w:tc>
        <w:tc>
          <w:tcPr>
            <w:tcW w:w="5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地基基础工程专业承包三级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普陀区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2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防水防腐保温工程专业承包二级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舟山同盟脚手架工程有限公司</w:t>
            </w:r>
          </w:p>
        </w:tc>
        <w:tc>
          <w:tcPr>
            <w:tcW w:w="5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模板脚手架专业承包不分等级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岱山县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舟山惠生海洋工程有限公司</w:t>
            </w:r>
          </w:p>
        </w:tc>
        <w:tc>
          <w:tcPr>
            <w:tcW w:w="5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钢结构工程专业承包二级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岱山县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浙江洲盛建设工程有限公司</w:t>
            </w:r>
          </w:p>
        </w:tc>
        <w:tc>
          <w:tcPr>
            <w:tcW w:w="5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防水防腐保温工程专业承包二级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岱山县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</w:p>
    <w:p>
      <w:pPr>
        <w:rPr>
          <w:rFonts w:hint="eastAsia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11"/>
    <w:rsid w:val="002746E5"/>
    <w:rsid w:val="00504037"/>
    <w:rsid w:val="005824EB"/>
    <w:rsid w:val="00672511"/>
    <w:rsid w:val="006A3100"/>
    <w:rsid w:val="00770A72"/>
    <w:rsid w:val="00CF67A6"/>
    <w:rsid w:val="2D6B1235"/>
    <w:rsid w:val="39FFBF22"/>
    <w:rsid w:val="3FDF16C1"/>
    <w:rsid w:val="6DDD16B1"/>
    <w:rsid w:val="7BFFE3F1"/>
    <w:rsid w:val="7DFF5BF4"/>
    <w:rsid w:val="7EBD0B66"/>
    <w:rsid w:val="7EF6C91B"/>
    <w:rsid w:val="7F7FD04C"/>
    <w:rsid w:val="7FCF20FE"/>
    <w:rsid w:val="966D63F6"/>
    <w:rsid w:val="BA7B23C6"/>
    <w:rsid w:val="BEFE5699"/>
    <w:rsid w:val="CF9BB94D"/>
    <w:rsid w:val="DB1B0251"/>
    <w:rsid w:val="DB36D772"/>
    <w:rsid w:val="DEBB0D8A"/>
    <w:rsid w:val="EAEF6D95"/>
    <w:rsid w:val="F6B5E265"/>
    <w:rsid w:val="F7F32454"/>
    <w:rsid w:val="FB6B55E7"/>
    <w:rsid w:val="FD8584A2"/>
    <w:rsid w:val="FE9DE231"/>
    <w:rsid w:val="FEE627F4"/>
    <w:rsid w:val="FEEB5D03"/>
    <w:rsid w:val="FFDE9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2023-01-09T08:04:00Z</dcterms:created>
  <dc:creator>戴杭菊</dc:creator>
  <cp:lastModifiedBy>user</cp:lastModifiedBy>
  <cp:lastPrinted>2023-10-11T18:44:00Z</cp:lastPrinted>
  <dcterms:modified xsi:type="dcterms:W3CDTF">2024-01-23T15:23:02Z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