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560" w:lineRule="exact"/>
        <w:jc w:val="center"/>
        <w:rPr>
          <w:rFonts w:ascii="方正小标宋简体" w:hAnsi="方正小标宋简体" w:eastAsia="方正小标宋简体" w:cs="方正小标宋简体"/>
          <w:color w:val="3D3D3D"/>
          <w:sz w:val="40"/>
          <w:szCs w:val="40"/>
        </w:rPr>
      </w:pPr>
      <w:r>
        <w:rPr>
          <w:rFonts w:hint="eastAsia" w:ascii="方正小标宋简体" w:hAnsi="方正小标宋简体" w:eastAsia="方正小标宋简体" w:cs="方正小标宋简体"/>
          <w:color w:val="3D3D3D"/>
          <w:sz w:val="40"/>
          <w:szCs w:val="40"/>
        </w:rPr>
        <w:t>舟山市城市市政基础设施配套费</w:t>
      </w:r>
    </w:p>
    <w:p>
      <w:pPr>
        <w:pStyle w:val="2"/>
        <w:shd w:val="clear" w:color="auto" w:fill="FFFFFF"/>
        <w:spacing w:line="560" w:lineRule="exact"/>
        <w:jc w:val="center"/>
        <w:rPr>
          <w:rFonts w:ascii="方正小标宋简体" w:hAnsi="方正小标宋简体" w:eastAsia="方正小标宋简体" w:cs="方正小标宋简体"/>
          <w:color w:val="3D3D3D"/>
          <w:sz w:val="40"/>
          <w:szCs w:val="40"/>
        </w:rPr>
      </w:pPr>
      <w:r>
        <w:rPr>
          <w:rFonts w:hint="eastAsia" w:ascii="方正小标宋简体" w:hAnsi="方正小标宋简体" w:eastAsia="方正小标宋简体" w:cs="方正小标宋简体"/>
          <w:color w:val="3D3D3D"/>
          <w:sz w:val="40"/>
          <w:szCs w:val="40"/>
        </w:rPr>
        <w:t>征收使用管理办法</w:t>
      </w:r>
    </w:p>
    <w:p>
      <w:pPr>
        <w:pStyle w:val="2"/>
        <w:shd w:val="clear" w:color="auto" w:fill="FFFFFF"/>
        <w:spacing w:line="560" w:lineRule="exact"/>
        <w:rPr>
          <w:rFonts w:ascii="仿宋" w:hAnsi="仿宋" w:eastAsia="仿宋" w:cs="仿宋"/>
          <w:color w:val="3D3D3D"/>
          <w:sz w:val="32"/>
          <w:szCs w:val="32"/>
        </w:rPr>
      </w:pPr>
      <w:r>
        <w:rPr>
          <w:rFonts w:hint="eastAsia" w:ascii="仿宋" w:hAnsi="仿宋" w:eastAsia="仿宋" w:cs="仿宋"/>
          <w:color w:val="3D3D3D"/>
          <w:sz w:val="32"/>
          <w:szCs w:val="32"/>
        </w:rPr>
        <w:t xml:space="preserve">   </w:t>
      </w:r>
      <w:bookmarkStart w:id="0" w:name="_GoBack"/>
      <w:bookmarkEnd w:id="0"/>
    </w:p>
    <w:p>
      <w:pPr>
        <w:pStyle w:val="2"/>
        <w:shd w:val="clear" w:color="auto" w:fill="FFFFFF"/>
        <w:spacing w:before="0" w:beforeAutospacing="0" w:after="0" w:afterAutospacing="0" w:line="560" w:lineRule="exact"/>
        <w:jc w:val="both"/>
        <w:rPr>
          <w:rFonts w:ascii="方正黑体_GBK" w:hAnsi="方正黑体_GBK" w:eastAsia="方正黑体_GBK" w:cs="方正黑体_GBK"/>
          <w:color w:val="3D3D3D"/>
          <w:sz w:val="32"/>
          <w:szCs w:val="32"/>
        </w:rPr>
      </w:pPr>
      <w:r>
        <w:rPr>
          <w:rFonts w:hint="eastAsia" w:ascii="仿宋" w:hAnsi="仿宋" w:eastAsia="仿宋" w:cs="仿宋"/>
          <w:color w:val="3D3D3D"/>
          <w:sz w:val="32"/>
          <w:szCs w:val="32"/>
        </w:rPr>
        <w:t>　　</w:t>
      </w:r>
      <w:r>
        <w:rPr>
          <w:rFonts w:hint="eastAsia" w:ascii="方正黑体_GBK" w:hAnsi="方正黑体_GBK" w:eastAsia="方正黑体_GBK" w:cs="方正黑体_GBK"/>
          <w:color w:val="3D3D3D"/>
          <w:sz w:val="32"/>
          <w:szCs w:val="32"/>
        </w:rPr>
        <w:t>一、城市市政基础设施配套费的使用范围</w:t>
      </w:r>
    </w:p>
    <w:p>
      <w:pPr>
        <w:pStyle w:val="2"/>
        <w:shd w:val="clear" w:color="auto" w:fill="FFFFFF"/>
        <w:spacing w:before="0" w:beforeAutospacing="0" w:after="0" w:afterAutospacing="0" w:line="560" w:lineRule="exact"/>
        <w:ind w:firstLine="647"/>
        <w:jc w:val="both"/>
        <w:rPr>
          <w:rFonts w:ascii="仿宋" w:hAnsi="仿宋" w:eastAsia="仿宋" w:cs="仿宋"/>
          <w:color w:val="3D3D3D"/>
          <w:sz w:val="32"/>
          <w:szCs w:val="32"/>
        </w:rPr>
      </w:pPr>
      <w:r>
        <w:rPr>
          <w:rFonts w:hint="eastAsia" w:ascii="仿宋" w:hAnsi="仿宋" w:eastAsia="仿宋" w:cs="仿宋"/>
          <w:color w:val="3D3D3D"/>
          <w:sz w:val="32"/>
          <w:szCs w:val="32"/>
        </w:rPr>
        <w:t>城市市政基础设施配套费主要用于城市市政道路、桥涵、供水、排水、供气、路灯、绿化、公共消防设施、公共环境卫生设施等市政基础设施配套建设资金的补充，与各项城市建设资金统筹安排使用。</w:t>
      </w:r>
    </w:p>
    <w:p>
      <w:pPr>
        <w:pStyle w:val="2"/>
        <w:shd w:val="clear" w:color="auto" w:fill="FFFFFF"/>
        <w:spacing w:before="0" w:beforeAutospacing="0" w:after="0" w:afterAutospacing="0" w:line="560" w:lineRule="exact"/>
        <w:ind w:firstLine="647"/>
        <w:jc w:val="both"/>
        <w:rPr>
          <w:rFonts w:ascii="方正黑体_GBK" w:hAnsi="方正黑体_GBK" w:eastAsia="方正黑体_GBK" w:cs="方正黑体_GBK"/>
          <w:color w:val="3D3D3D"/>
          <w:sz w:val="32"/>
          <w:szCs w:val="32"/>
        </w:rPr>
      </w:pPr>
      <w:r>
        <w:rPr>
          <w:rFonts w:hint="eastAsia" w:ascii="方正黑体_GBK" w:hAnsi="方正黑体_GBK" w:eastAsia="方正黑体_GBK" w:cs="方正黑体_GBK"/>
          <w:color w:val="3D3D3D"/>
          <w:sz w:val="32"/>
          <w:szCs w:val="32"/>
        </w:rPr>
        <w:t>二、征收对象</w:t>
      </w:r>
    </w:p>
    <w:p>
      <w:pPr>
        <w:pStyle w:val="2"/>
        <w:shd w:val="clear" w:color="auto" w:fill="FFFFFF"/>
        <w:spacing w:before="0" w:beforeAutospacing="0" w:after="0" w:afterAutospacing="0" w:line="560" w:lineRule="exact"/>
        <w:ind w:firstLine="645"/>
        <w:jc w:val="both"/>
        <w:rPr>
          <w:rFonts w:ascii="仿宋" w:hAnsi="仿宋" w:eastAsia="仿宋" w:cs="仿宋"/>
          <w:color w:val="3D3D3D"/>
          <w:sz w:val="32"/>
          <w:szCs w:val="32"/>
        </w:rPr>
      </w:pPr>
      <w:r>
        <w:rPr>
          <w:rFonts w:hint="eastAsia" w:ascii="仿宋" w:hAnsi="仿宋" w:eastAsia="仿宋" w:cs="仿宋"/>
          <w:color w:val="3D3D3D"/>
          <w:sz w:val="32"/>
          <w:szCs w:val="32"/>
        </w:rPr>
        <w:t>城市市政基础设施配套费的征收对象为舟山市城市规划区范围内，以出让方式和非出让方式取得土地使用权进行各类房屋建筑</w:t>
      </w:r>
      <w:r>
        <w:rPr>
          <w:rFonts w:ascii="仿宋" w:hAnsi="仿宋" w:eastAsia="仿宋" w:cs="仿宋"/>
          <w:color w:val="3D3D3D"/>
          <w:sz w:val="32"/>
          <w:szCs w:val="32"/>
        </w:rPr>
        <w:t>工程</w:t>
      </w:r>
      <w:r>
        <w:rPr>
          <w:rFonts w:hint="eastAsia" w:ascii="仿宋" w:hAnsi="仿宋" w:eastAsia="仿宋" w:cs="仿宋"/>
          <w:color w:val="3D3D3D"/>
          <w:sz w:val="32"/>
          <w:szCs w:val="32"/>
        </w:rPr>
        <w:t>建设的单位和个人。</w:t>
      </w:r>
    </w:p>
    <w:p>
      <w:pPr>
        <w:pStyle w:val="2"/>
        <w:shd w:val="clear" w:color="auto" w:fill="FFFFFF"/>
        <w:spacing w:before="0" w:beforeAutospacing="0" w:after="0" w:afterAutospacing="0" w:line="560" w:lineRule="exact"/>
        <w:ind w:firstLine="645"/>
        <w:jc w:val="both"/>
        <w:rPr>
          <w:rFonts w:ascii="方正黑体_GBK" w:hAnsi="方正黑体_GBK" w:eastAsia="方正黑体_GBK" w:cs="方正黑体_GBK"/>
          <w:color w:val="3D3D3D"/>
          <w:sz w:val="32"/>
          <w:szCs w:val="32"/>
        </w:rPr>
      </w:pPr>
      <w:r>
        <w:rPr>
          <w:rFonts w:hint="eastAsia" w:ascii="方正黑体_GBK" w:hAnsi="方正黑体_GBK" w:eastAsia="方正黑体_GBK" w:cs="方正黑体_GBK"/>
          <w:color w:val="3D3D3D"/>
          <w:sz w:val="32"/>
          <w:szCs w:val="32"/>
        </w:rPr>
        <w:t>三、征收办法</w:t>
      </w:r>
    </w:p>
    <w:p>
      <w:pPr>
        <w:pStyle w:val="2"/>
        <w:shd w:val="clear" w:color="auto" w:fill="FFFFFF"/>
        <w:spacing w:before="0" w:beforeAutospacing="0" w:after="0" w:afterAutospacing="0" w:line="560" w:lineRule="exact"/>
        <w:ind w:firstLine="645"/>
        <w:jc w:val="both"/>
        <w:rPr>
          <w:rFonts w:ascii="仿宋" w:hAnsi="仿宋" w:eastAsia="仿宋" w:cs="仿宋"/>
          <w:color w:val="3D3D3D"/>
          <w:sz w:val="32"/>
          <w:szCs w:val="32"/>
        </w:rPr>
      </w:pPr>
      <w:r>
        <w:rPr>
          <w:rFonts w:ascii="仿宋" w:hAnsi="仿宋" w:eastAsia="仿宋" w:cs="仿宋"/>
          <w:color w:val="3D3D3D"/>
          <w:sz w:val="32"/>
          <w:szCs w:val="32"/>
        </w:rPr>
        <w:t>1</w:t>
      </w:r>
      <w:r>
        <w:rPr>
          <w:rFonts w:hint="eastAsia" w:ascii="仿宋" w:hAnsi="仿宋" w:eastAsia="仿宋" w:cs="仿宋"/>
          <w:color w:val="3D3D3D"/>
          <w:sz w:val="32"/>
          <w:szCs w:val="32"/>
        </w:rPr>
        <w:t>、城市规划区范围内进行建设的各类房屋建筑工程，新建项目按建筑面积征收；扩建、改建项目及旧城改造拆迁项目按新增建筑面积征收。</w:t>
      </w:r>
    </w:p>
    <w:p>
      <w:pPr>
        <w:pStyle w:val="2"/>
        <w:shd w:val="clear" w:color="auto" w:fill="FFFFFF"/>
        <w:spacing w:before="0" w:beforeAutospacing="0" w:after="0" w:afterAutospacing="0" w:line="560" w:lineRule="exact"/>
        <w:ind w:firstLine="645"/>
        <w:jc w:val="both"/>
        <w:rPr>
          <w:rFonts w:ascii="仿宋" w:hAnsi="仿宋" w:eastAsia="仿宋" w:cs="仿宋"/>
          <w:color w:val="3D3D3D"/>
          <w:sz w:val="32"/>
          <w:szCs w:val="32"/>
        </w:rPr>
      </w:pPr>
      <w:r>
        <w:rPr>
          <w:rFonts w:ascii="仿宋" w:hAnsi="仿宋" w:eastAsia="仿宋" w:cs="仿宋"/>
          <w:color w:val="3D3D3D"/>
          <w:sz w:val="32"/>
          <w:szCs w:val="32"/>
        </w:rPr>
        <w:t>2</w:t>
      </w:r>
      <w:r>
        <w:rPr>
          <w:rFonts w:hint="eastAsia" w:ascii="仿宋" w:hAnsi="仿宋" w:eastAsia="仿宋" w:cs="仿宋"/>
          <w:color w:val="3D3D3D"/>
          <w:sz w:val="32"/>
          <w:szCs w:val="32"/>
        </w:rPr>
        <w:t>、建设单位或个人应在办理建设工程规划许可证前，按建设工程规划许可证核定</w:t>
      </w:r>
      <w:r>
        <w:rPr>
          <w:rFonts w:ascii="仿宋" w:hAnsi="仿宋" w:eastAsia="仿宋" w:cs="仿宋"/>
          <w:color w:val="3D3D3D"/>
          <w:sz w:val="32"/>
          <w:szCs w:val="32"/>
        </w:rPr>
        <w:t>的</w:t>
      </w:r>
      <w:r>
        <w:rPr>
          <w:rFonts w:hint="eastAsia" w:ascii="仿宋" w:hAnsi="仿宋" w:eastAsia="仿宋" w:cs="仿宋"/>
          <w:color w:val="3D3D3D"/>
          <w:sz w:val="32"/>
          <w:szCs w:val="32"/>
        </w:rPr>
        <w:t>建筑面积缴纳城市市政基础设施配套费。各县（区）由建设行政主管部门负责征收，各功能区由管委会负责征收。</w:t>
      </w:r>
    </w:p>
    <w:p>
      <w:pPr>
        <w:pStyle w:val="2"/>
        <w:shd w:val="clear" w:color="auto" w:fill="FFFFFF"/>
        <w:spacing w:before="0" w:beforeAutospacing="0" w:after="0" w:afterAutospacing="0" w:line="560" w:lineRule="exact"/>
        <w:ind w:firstLine="645"/>
        <w:jc w:val="both"/>
        <w:rPr>
          <w:rFonts w:ascii="方正黑体_GBK" w:hAnsi="方正黑体_GBK" w:eastAsia="方正黑体_GBK" w:cs="方正黑体_GBK"/>
          <w:color w:val="3D3D3D"/>
          <w:sz w:val="32"/>
          <w:szCs w:val="32"/>
        </w:rPr>
      </w:pPr>
      <w:r>
        <w:rPr>
          <w:rFonts w:hint="eastAsia" w:ascii="方正黑体_GBK" w:hAnsi="方正黑体_GBK" w:eastAsia="方正黑体_GBK" w:cs="方正黑体_GBK"/>
          <w:color w:val="3D3D3D"/>
          <w:sz w:val="32"/>
          <w:szCs w:val="32"/>
        </w:rPr>
        <w:t>四、征收标准</w:t>
      </w:r>
    </w:p>
    <w:p>
      <w:pPr>
        <w:pStyle w:val="2"/>
        <w:shd w:val="clear" w:color="auto" w:fill="FFFFFF"/>
        <w:spacing w:before="0" w:beforeAutospacing="0" w:after="0" w:afterAutospacing="0" w:line="560" w:lineRule="exact"/>
        <w:ind w:firstLine="645"/>
        <w:jc w:val="both"/>
        <w:rPr>
          <w:rFonts w:ascii="仿宋" w:hAnsi="仿宋" w:eastAsia="仿宋" w:cs="仿宋"/>
          <w:color w:val="3D3D3D"/>
          <w:sz w:val="32"/>
          <w:szCs w:val="32"/>
        </w:rPr>
      </w:pPr>
      <w:r>
        <w:rPr>
          <w:rFonts w:hint="eastAsia" w:ascii="仿宋" w:hAnsi="仿宋" w:eastAsia="仿宋" w:cs="仿宋"/>
          <w:color w:val="3D3D3D"/>
          <w:sz w:val="32"/>
          <w:szCs w:val="32"/>
        </w:rPr>
        <w:t>城市市政基础设施配套费的征收标准为：住宅60元/平方米；工业厂房80元/ 平方米；其他非住宅110元/ 平方米；私人建房10元/ 平方米；经审批永久性改变房屋性质的补缴差额配套费。</w:t>
      </w:r>
    </w:p>
    <w:p>
      <w:pPr>
        <w:pStyle w:val="5"/>
        <w:spacing w:line="560" w:lineRule="exact"/>
        <w:ind w:left="823" w:firstLine="0" w:firstLineChars="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五、减征、免征范围</w:t>
      </w:r>
    </w:p>
    <w:p>
      <w:pPr>
        <w:pStyle w:val="5"/>
        <w:ind w:firstLine="640"/>
        <w:rPr>
          <w:rFonts w:ascii="仿宋" w:hAnsi="仿宋" w:eastAsia="仿宋" w:cs="仿宋"/>
          <w:sz w:val="32"/>
          <w:szCs w:val="32"/>
        </w:rPr>
      </w:pPr>
      <w:r>
        <w:rPr>
          <w:rFonts w:hint="eastAsia" w:ascii="仿宋" w:hAnsi="仿宋" w:eastAsia="仿宋" w:cs="仿宋"/>
          <w:sz w:val="32"/>
          <w:szCs w:val="32"/>
        </w:rPr>
        <w:t>（一）符合下列情形之一的，经审查可免征城市市政基础设施配套费：</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、政府预算内投资建设的中、小学校舍（既有预算内投资，又有单位自筹</w:t>
      </w:r>
      <w:r>
        <w:rPr>
          <w:rFonts w:ascii="仿宋" w:hAnsi="仿宋" w:eastAsia="仿宋" w:cs="仿宋"/>
          <w:sz w:val="32"/>
          <w:szCs w:val="32"/>
        </w:rPr>
        <w:t>资金</w:t>
      </w:r>
      <w:r>
        <w:rPr>
          <w:rFonts w:hint="eastAsia" w:ascii="仿宋" w:hAnsi="仿宋" w:eastAsia="仿宋" w:cs="仿宋"/>
          <w:sz w:val="32"/>
          <w:szCs w:val="32"/>
        </w:rPr>
        <w:t>投资的，按投资资金比例予以减免）；</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、残疾人非经营性福利事业建设项目；</w:t>
      </w:r>
    </w:p>
    <w:p>
      <w:pPr>
        <w:pStyle w:val="2"/>
        <w:shd w:val="clear" w:color="auto" w:fill="FFFFFF"/>
        <w:spacing w:before="0" w:beforeAutospacing="0" w:after="0" w:afterAutospacing="0" w:line="560" w:lineRule="exact"/>
        <w:ind w:firstLine="640" w:firstLineChars="200"/>
        <w:jc w:val="both"/>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kern w:val="2"/>
          <w:sz w:val="32"/>
          <w:szCs w:val="32"/>
        </w:rPr>
        <w:t>社会救助和社会福利、教育、基本医疗卫生、环境保护、公共文化体育</w:t>
      </w:r>
      <w:r>
        <w:rPr>
          <w:rFonts w:ascii="仿宋" w:hAnsi="仿宋" w:eastAsia="仿宋" w:cs="仿宋"/>
          <w:sz w:val="32"/>
          <w:szCs w:val="32"/>
        </w:rPr>
        <w:t>等非营利性</w:t>
      </w:r>
      <w:r>
        <w:rPr>
          <w:rFonts w:hint="eastAsia" w:ascii="仿宋" w:hAnsi="仿宋" w:eastAsia="仿宋" w:cs="仿宋"/>
          <w:sz w:val="32"/>
          <w:szCs w:val="32"/>
        </w:rPr>
        <w:t>的公益事业建设项目；</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、公共交通基础设施、城市污水处理设施、生活垃圾处理设施、消防设施、市政</w:t>
      </w:r>
      <w:r>
        <w:rPr>
          <w:rFonts w:ascii="仿宋" w:hAnsi="仿宋" w:eastAsia="仿宋" w:cs="仿宋"/>
          <w:sz w:val="32"/>
          <w:szCs w:val="32"/>
        </w:rPr>
        <w:t>公用等</w:t>
      </w:r>
      <w:r>
        <w:rPr>
          <w:rFonts w:hint="eastAsia" w:ascii="仿宋" w:hAnsi="仿宋" w:eastAsia="仿宋" w:cs="仿宋"/>
          <w:sz w:val="32"/>
          <w:szCs w:val="32"/>
        </w:rPr>
        <w:t>公共设施建设项目;</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、政府组织的公共租赁</w:t>
      </w:r>
      <w:r>
        <w:rPr>
          <w:rFonts w:ascii="仿宋" w:hAnsi="仿宋" w:eastAsia="仿宋" w:cs="仿宋"/>
          <w:sz w:val="32"/>
          <w:szCs w:val="32"/>
        </w:rPr>
        <w:t>住房</w:t>
      </w:r>
      <w:r>
        <w:rPr>
          <w:rFonts w:hint="eastAsia" w:ascii="仿宋" w:hAnsi="仿宋" w:eastAsia="仿宋" w:cs="仿宋"/>
          <w:sz w:val="32"/>
          <w:szCs w:val="32"/>
        </w:rPr>
        <w:t>、人才</w:t>
      </w:r>
      <w:r>
        <w:rPr>
          <w:rFonts w:ascii="仿宋" w:hAnsi="仿宋" w:eastAsia="仿宋" w:cs="仿宋"/>
          <w:sz w:val="32"/>
          <w:szCs w:val="32"/>
        </w:rPr>
        <w:t>公寓、</w:t>
      </w:r>
      <w:r>
        <w:rPr>
          <w:rFonts w:hint="eastAsia" w:ascii="仿宋" w:hAnsi="仿宋" w:eastAsia="仿宋" w:cs="仿宋"/>
          <w:sz w:val="32"/>
          <w:szCs w:val="32"/>
        </w:rPr>
        <w:t>经济</w:t>
      </w:r>
      <w:r>
        <w:rPr>
          <w:rFonts w:ascii="仿宋" w:hAnsi="仿宋" w:eastAsia="仿宋" w:cs="仿宋"/>
          <w:sz w:val="32"/>
          <w:szCs w:val="32"/>
        </w:rPr>
        <w:t>适用住房</w:t>
      </w:r>
      <w:r>
        <w:rPr>
          <w:rFonts w:hint="eastAsia" w:ascii="仿宋" w:hAnsi="仿宋" w:eastAsia="仿宋" w:cs="仿宋"/>
          <w:sz w:val="32"/>
          <w:szCs w:val="32"/>
        </w:rPr>
        <w:t>和棚户区改造安置</w:t>
      </w:r>
      <w:r>
        <w:rPr>
          <w:rFonts w:ascii="仿宋" w:hAnsi="仿宋" w:eastAsia="仿宋" w:cs="仿宋"/>
          <w:sz w:val="32"/>
          <w:szCs w:val="32"/>
        </w:rPr>
        <w:t>住房</w:t>
      </w:r>
      <w:r>
        <w:rPr>
          <w:rFonts w:hint="eastAsia" w:ascii="仿宋" w:hAnsi="仿宋" w:eastAsia="仿宋" w:cs="仿宋"/>
          <w:sz w:val="32"/>
          <w:szCs w:val="32"/>
        </w:rPr>
        <w:t>等保障性住房建设项目；</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、行政机关办公用房；</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、危房拆除后原地或异地重建的，原面积部分；</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、农民个人建房；</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、政府预算内投资的建设项目（既有预算内投资，又有单位自筹</w:t>
      </w:r>
      <w:r>
        <w:rPr>
          <w:rFonts w:ascii="仿宋" w:hAnsi="仿宋" w:eastAsia="仿宋" w:cs="仿宋"/>
          <w:sz w:val="32"/>
          <w:szCs w:val="32"/>
        </w:rPr>
        <w:t>资金</w:t>
      </w:r>
      <w:r>
        <w:rPr>
          <w:rFonts w:hint="eastAsia" w:ascii="仿宋" w:hAnsi="仿宋" w:eastAsia="仿宋" w:cs="仿宋"/>
          <w:sz w:val="32"/>
          <w:szCs w:val="32"/>
        </w:rPr>
        <w:t>投资的，按投资资金比例予以减免）；</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10</w:t>
      </w:r>
      <w:r>
        <w:rPr>
          <w:rFonts w:hint="eastAsia" w:ascii="仿宋" w:hAnsi="仿宋" w:eastAsia="仿宋" w:cs="仿宋"/>
          <w:sz w:val="32"/>
          <w:szCs w:val="32"/>
        </w:rPr>
        <w:t>、国家、省另有规定的从其规定。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对于征收部门难以</w:t>
      </w:r>
      <w:r>
        <w:rPr>
          <w:rFonts w:ascii="仿宋" w:hAnsi="仿宋" w:eastAsia="仿宋" w:cs="仿宋"/>
          <w:sz w:val="32"/>
          <w:szCs w:val="32"/>
        </w:rPr>
        <w:t>认定</w:t>
      </w:r>
      <w:r>
        <w:rPr>
          <w:rFonts w:hint="eastAsia" w:ascii="仿宋" w:hAnsi="仿宋" w:eastAsia="仿宋" w:cs="仿宋"/>
          <w:color w:val="3D3D3D"/>
          <w:sz w:val="32"/>
          <w:szCs w:val="32"/>
        </w:rPr>
        <w:t>征收对象</w:t>
      </w:r>
      <w:r>
        <w:rPr>
          <w:rFonts w:ascii="仿宋" w:hAnsi="仿宋" w:eastAsia="仿宋" w:cs="仿宋"/>
          <w:sz w:val="32"/>
          <w:szCs w:val="32"/>
        </w:rPr>
        <w:t>是否属于</w:t>
      </w:r>
      <w:r>
        <w:rPr>
          <w:rFonts w:hint="eastAsia" w:ascii="仿宋" w:hAnsi="仿宋" w:eastAsia="仿宋" w:cs="仿宋"/>
          <w:sz w:val="32"/>
          <w:szCs w:val="32"/>
        </w:rPr>
        <w:t>上述免征范围的，可向市财政局提出认定申请，由市财政局</w:t>
      </w:r>
      <w:r>
        <w:rPr>
          <w:rFonts w:ascii="仿宋" w:hAnsi="仿宋" w:eastAsia="仿宋" w:cs="仿宋"/>
          <w:sz w:val="32"/>
          <w:szCs w:val="32"/>
        </w:rPr>
        <w:t>会商相关部门</w:t>
      </w:r>
      <w:r>
        <w:rPr>
          <w:rFonts w:hint="eastAsia" w:ascii="仿宋" w:hAnsi="仿宋" w:eastAsia="仿宋" w:cs="仿宋"/>
          <w:sz w:val="32"/>
          <w:szCs w:val="32"/>
        </w:rPr>
        <w:t>联合</w:t>
      </w:r>
      <w:r>
        <w:rPr>
          <w:rFonts w:ascii="仿宋" w:hAnsi="仿宋" w:eastAsia="仿宋" w:cs="仿宋"/>
          <w:sz w:val="32"/>
          <w:szCs w:val="32"/>
        </w:rPr>
        <w:t>认定</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（二）临时建筑按建筑性质收费标准减半征收，原临时建筑经批准为永久性建筑的，应按新批准时的收费标准与原缴费标准的差额，补交城市市政基础设施配套费。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城市市政基础设施配套费属于政府性基金，征收部门应按政府非税收入管理有关规定，及时足额缴入财政专户，实行“收支两条线”管理。财政、审计等部门应加强对城市市政基础设施配套费征收和使用的监督检查，对擅自设立收费项目、提高收费标准、扩大收费范围、违反专款专用规定的要依法处理。</w:t>
      </w:r>
    </w:p>
    <w:p>
      <w:pPr>
        <w:pStyle w:val="2"/>
        <w:shd w:val="clear" w:color="auto" w:fill="FFFFFF"/>
        <w:spacing w:before="0" w:beforeAutospacing="0" w:after="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七</w:t>
      </w:r>
      <w:r>
        <w:rPr>
          <w:rFonts w:ascii="仿宋" w:hAnsi="仿宋" w:eastAsia="仿宋" w:cs="仿宋"/>
          <w:sz w:val="32"/>
          <w:szCs w:val="32"/>
        </w:rPr>
        <w:t>、本办法自</w:t>
      </w:r>
      <w:r>
        <w:rPr>
          <w:rFonts w:hint="eastAsia" w:ascii="仿宋" w:hAnsi="仿宋" w:eastAsia="仿宋" w:cs="仿宋"/>
          <w:sz w:val="32"/>
          <w:szCs w:val="32"/>
        </w:rPr>
        <w:t xml:space="preserve">   年    月    日</w:t>
      </w:r>
      <w:r>
        <w:rPr>
          <w:rFonts w:ascii="仿宋" w:hAnsi="仿宋" w:eastAsia="仿宋" w:cs="仿宋"/>
          <w:sz w:val="32"/>
          <w:szCs w:val="32"/>
        </w:rPr>
        <w:t>起实施，</w:t>
      </w:r>
      <w:r>
        <w:rPr>
          <w:rFonts w:hint="eastAsia" w:ascii="仿宋" w:hAnsi="仿宋" w:eastAsia="仿宋" w:cs="仿宋"/>
          <w:sz w:val="32"/>
          <w:szCs w:val="32"/>
        </w:rPr>
        <w:t xml:space="preserve"> </w:t>
      </w:r>
      <w:r>
        <w:rPr>
          <w:rFonts w:ascii="仿宋" w:hAnsi="仿宋" w:eastAsia="仿宋" w:cs="仿宋"/>
          <w:sz w:val="32"/>
          <w:szCs w:val="32"/>
        </w:rPr>
        <w:t>本办法实施</w:t>
      </w:r>
      <w:r>
        <w:rPr>
          <w:rFonts w:hint="eastAsia" w:ascii="仿宋" w:hAnsi="仿宋" w:eastAsia="仿宋" w:cs="仿宋"/>
          <w:sz w:val="32"/>
          <w:szCs w:val="32"/>
        </w:rPr>
        <w:t>之前的项目征收可</w:t>
      </w:r>
      <w:r>
        <w:rPr>
          <w:rFonts w:ascii="仿宋" w:hAnsi="仿宋" w:eastAsia="仿宋" w:cs="仿宋"/>
          <w:sz w:val="32"/>
          <w:szCs w:val="32"/>
        </w:rPr>
        <w:t>参照本办法执行。</w:t>
      </w:r>
    </w:p>
    <w:p>
      <w:pPr>
        <w:pStyle w:val="2"/>
        <w:shd w:val="clear" w:color="auto" w:fill="FFFFFF"/>
        <w:spacing w:before="0" w:beforeAutospacing="0" w:after="0" w:afterAutospacing="0" w:line="560" w:lineRule="exact"/>
        <w:ind w:firstLine="640" w:firstLineChars="200"/>
        <w:jc w:val="both"/>
        <w:rPr>
          <w:rFonts w:ascii="仿宋" w:hAnsi="仿宋" w:eastAsia="仿宋" w:cs="仿宋"/>
          <w:sz w:val="32"/>
          <w:szCs w:val="32"/>
        </w:rPr>
      </w:pPr>
    </w:p>
    <w:p>
      <w:pPr>
        <w:pStyle w:val="2"/>
        <w:shd w:val="clear" w:color="auto" w:fill="FFFFFF"/>
        <w:spacing w:before="0" w:beforeAutospacing="0" w:after="0" w:afterAutospacing="0" w:line="560" w:lineRule="exact"/>
        <w:ind w:firstLine="640" w:firstLineChars="200"/>
        <w:jc w:val="both"/>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C9"/>
    <w:rsid w:val="001A7BF4"/>
    <w:rsid w:val="00557EC9"/>
    <w:rsid w:val="B7BFF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197</Words>
  <Characters>1129</Characters>
  <Lines>9</Lines>
  <Paragraphs>2</Paragraphs>
  <TotalTime>6</TotalTime>
  <ScaleCrop>false</ScaleCrop>
  <LinksUpToDate>false</LinksUpToDate>
  <CharactersWithSpaces>1324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2021-07-19T12:23:00Z</dcterms:created>
  <dc:creator>201903281010</dc:creator>
  <cp:lastModifiedBy>user</cp:lastModifiedBy>
  <dcterms:modified xsi:type="dcterms:W3CDTF">2021-07-19T15:04:34Z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