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B18" w:rsidRDefault="00723B18" w:rsidP="00723B18">
      <w:pPr>
        <w:pStyle w:val="a3"/>
        <w:shd w:val="clear" w:color="auto" w:fill="FFFFFF"/>
        <w:spacing w:before="330" w:beforeAutospacing="0" w:after="0" w:afterAutospacing="0" w:line="360" w:lineRule="atLeast"/>
        <w:ind w:firstLineChars="900" w:firstLine="2439"/>
        <w:jc w:val="both"/>
        <w:rPr>
          <w:rFonts w:ascii="Arial" w:hAnsi="Arial" w:cs="Arial"/>
          <w:color w:val="333333"/>
        </w:rPr>
      </w:pPr>
      <w:r>
        <w:rPr>
          <w:rStyle w:val="bjh-strong"/>
          <w:rFonts w:ascii="Arial" w:hAnsi="Arial" w:cs="Arial"/>
          <w:b/>
          <w:bCs/>
          <w:color w:val="333333"/>
          <w:sz w:val="27"/>
          <w:szCs w:val="27"/>
        </w:rPr>
        <w:t>生产安全事故应急条例</w:t>
      </w:r>
    </w:p>
    <w:p w:rsidR="00723B18" w:rsidRDefault="00FC7AA1" w:rsidP="00723B18">
      <w:pPr>
        <w:pStyle w:val="a3"/>
        <w:shd w:val="clear" w:color="auto" w:fill="FFFFFF"/>
        <w:spacing w:before="330" w:beforeAutospacing="0" w:after="0" w:afterAutospacing="0" w:line="360" w:lineRule="atLeast"/>
        <w:ind w:firstLineChars="850" w:firstLine="2304"/>
        <w:jc w:val="both"/>
        <w:rPr>
          <w:rFonts w:ascii="Arial" w:hAnsi="Arial" w:cs="Arial"/>
          <w:color w:val="333333"/>
        </w:rPr>
      </w:pPr>
      <w:r>
        <w:rPr>
          <w:rStyle w:val="bjh-strong"/>
          <w:rFonts w:ascii="Arial" w:hAnsi="Arial" w:cs="Arial"/>
          <w:b/>
          <w:bCs/>
          <w:color w:val="333333"/>
          <w:sz w:val="27"/>
          <w:szCs w:val="27"/>
        </w:rPr>
        <w:t>中华人民共和国国务院令</w:t>
      </w:r>
    </w:p>
    <w:p w:rsidR="00FC7AA1" w:rsidRDefault="00FC7AA1" w:rsidP="00723B18">
      <w:pPr>
        <w:pStyle w:val="a3"/>
        <w:shd w:val="clear" w:color="auto" w:fill="FFFFFF"/>
        <w:spacing w:before="330" w:beforeAutospacing="0" w:after="0" w:afterAutospacing="0" w:line="360" w:lineRule="atLeast"/>
        <w:ind w:firstLineChars="1400" w:firstLine="3360"/>
        <w:jc w:val="both"/>
        <w:rPr>
          <w:rFonts w:ascii="Arial" w:hAnsi="Arial" w:cs="Arial"/>
          <w:color w:val="333333"/>
        </w:rPr>
      </w:pPr>
      <w:r>
        <w:rPr>
          <w:rStyle w:val="bjh-p"/>
          <w:rFonts w:ascii="Arial" w:hAnsi="Arial" w:cs="Arial"/>
          <w:color w:val="333333"/>
        </w:rPr>
        <w:t>第</w:t>
      </w:r>
      <w:r>
        <w:rPr>
          <w:rStyle w:val="bjh-p"/>
          <w:rFonts w:ascii="Arial" w:hAnsi="Arial" w:cs="Arial"/>
          <w:color w:val="333333"/>
        </w:rPr>
        <w:t>708</w:t>
      </w:r>
      <w:r>
        <w:rPr>
          <w:rStyle w:val="bjh-p"/>
          <w:rFonts w:ascii="Arial" w:hAnsi="Arial" w:cs="Arial"/>
          <w:color w:val="333333"/>
        </w:rPr>
        <w:t>号</w:t>
      </w:r>
    </w:p>
    <w:p w:rsidR="00FC7AA1" w:rsidRDefault="00FC7AA1" w:rsidP="00723B18">
      <w:pPr>
        <w:pStyle w:val="a3"/>
        <w:shd w:val="clear" w:color="auto" w:fill="FFFFFF"/>
        <w:spacing w:before="330" w:beforeAutospacing="0" w:after="0" w:afterAutospacing="0" w:line="360" w:lineRule="atLeast"/>
        <w:ind w:firstLineChars="350" w:firstLine="840"/>
        <w:jc w:val="both"/>
        <w:rPr>
          <w:rFonts w:ascii="Arial" w:hAnsi="Arial" w:cs="Arial"/>
          <w:color w:val="333333"/>
        </w:rPr>
      </w:pPr>
      <w:r>
        <w:rPr>
          <w:rStyle w:val="bjh-p"/>
          <w:rFonts w:ascii="Arial" w:hAnsi="Arial" w:cs="Arial"/>
          <w:color w:val="333333"/>
        </w:rPr>
        <w:t>《生产安全事故应急条例》已经</w:t>
      </w:r>
      <w:r>
        <w:rPr>
          <w:rStyle w:val="bjh-p"/>
          <w:rFonts w:ascii="Arial" w:hAnsi="Arial" w:cs="Arial"/>
          <w:color w:val="333333"/>
        </w:rPr>
        <w:t>2018</w:t>
      </w:r>
      <w:r>
        <w:rPr>
          <w:rStyle w:val="bjh-p"/>
          <w:rFonts w:ascii="Arial" w:hAnsi="Arial" w:cs="Arial"/>
          <w:color w:val="333333"/>
        </w:rPr>
        <w:t>年</w:t>
      </w:r>
      <w:r>
        <w:rPr>
          <w:rStyle w:val="bjh-p"/>
          <w:rFonts w:ascii="Arial" w:hAnsi="Arial" w:cs="Arial"/>
          <w:color w:val="333333"/>
        </w:rPr>
        <w:t>12</w:t>
      </w:r>
      <w:r>
        <w:rPr>
          <w:rStyle w:val="bjh-p"/>
          <w:rFonts w:ascii="Arial" w:hAnsi="Arial" w:cs="Arial"/>
          <w:color w:val="333333"/>
        </w:rPr>
        <w:t>月</w:t>
      </w:r>
      <w:r>
        <w:rPr>
          <w:rStyle w:val="bjh-p"/>
          <w:rFonts w:ascii="Arial" w:hAnsi="Arial" w:cs="Arial"/>
          <w:color w:val="333333"/>
        </w:rPr>
        <w:t>5</w:t>
      </w:r>
      <w:r>
        <w:rPr>
          <w:rStyle w:val="bjh-p"/>
          <w:rFonts w:ascii="Arial" w:hAnsi="Arial" w:cs="Arial"/>
          <w:color w:val="333333"/>
        </w:rPr>
        <w:t>日国务院第</w:t>
      </w:r>
      <w:r>
        <w:rPr>
          <w:rStyle w:val="bjh-p"/>
          <w:rFonts w:ascii="Arial" w:hAnsi="Arial" w:cs="Arial"/>
          <w:color w:val="333333"/>
        </w:rPr>
        <w:t>33</w:t>
      </w:r>
      <w:r>
        <w:rPr>
          <w:rStyle w:val="bjh-p"/>
          <w:rFonts w:ascii="Arial" w:hAnsi="Arial" w:cs="Arial"/>
          <w:color w:val="333333"/>
        </w:rPr>
        <w:t>次常务会议通过，现予公布，自</w:t>
      </w:r>
      <w:r>
        <w:rPr>
          <w:rStyle w:val="bjh-p"/>
          <w:rFonts w:ascii="Arial" w:hAnsi="Arial" w:cs="Arial"/>
          <w:color w:val="333333"/>
        </w:rPr>
        <w:t>2019</w:t>
      </w:r>
      <w:r>
        <w:rPr>
          <w:rStyle w:val="bjh-p"/>
          <w:rFonts w:ascii="Arial" w:hAnsi="Arial" w:cs="Arial"/>
          <w:color w:val="333333"/>
        </w:rPr>
        <w:t>年</w:t>
      </w:r>
      <w:r>
        <w:rPr>
          <w:rStyle w:val="bjh-p"/>
          <w:rFonts w:ascii="Arial" w:hAnsi="Arial" w:cs="Arial"/>
          <w:color w:val="333333"/>
        </w:rPr>
        <w:t>4</w:t>
      </w:r>
      <w:r>
        <w:rPr>
          <w:rStyle w:val="bjh-p"/>
          <w:rFonts w:ascii="Arial" w:hAnsi="Arial" w:cs="Arial"/>
          <w:color w:val="333333"/>
        </w:rPr>
        <w:t>月</w:t>
      </w:r>
      <w:r>
        <w:rPr>
          <w:rStyle w:val="bjh-p"/>
          <w:rFonts w:ascii="Arial" w:hAnsi="Arial" w:cs="Arial"/>
          <w:color w:val="333333"/>
        </w:rPr>
        <w:t>1</w:t>
      </w:r>
      <w:r>
        <w:rPr>
          <w:rStyle w:val="bjh-p"/>
          <w:rFonts w:ascii="Arial" w:hAnsi="Arial" w:cs="Arial"/>
          <w:color w:val="333333"/>
        </w:rPr>
        <w:t>日起施行。</w:t>
      </w:r>
    </w:p>
    <w:p w:rsidR="00FC7AA1" w:rsidRDefault="00FC7AA1" w:rsidP="00723B18">
      <w:pPr>
        <w:pStyle w:val="a3"/>
        <w:shd w:val="clear" w:color="auto" w:fill="FFFFFF"/>
        <w:spacing w:before="330" w:beforeAutospacing="0" w:after="0" w:afterAutospacing="0" w:line="360" w:lineRule="atLeast"/>
        <w:ind w:firstLineChars="2700" w:firstLine="6480"/>
        <w:jc w:val="both"/>
        <w:rPr>
          <w:rFonts w:ascii="Arial" w:hAnsi="Arial" w:cs="Arial"/>
          <w:color w:val="333333"/>
        </w:rPr>
      </w:pPr>
      <w:r>
        <w:rPr>
          <w:rStyle w:val="bjh-p"/>
          <w:rFonts w:ascii="Arial" w:hAnsi="Arial" w:cs="Arial"/>
          <w:color w:val="333333"/>
        </w:rPr>
        <w:t>总理　　李克强</w:t>
      </w:r>
    </w:p>
    <w:p w:rsidR="00FC7AA1" w:rsidRDefault="00FC7AA1" w:rsidP="00723B18">
      <w:pPr>
        <w:pStyle w:val="a3"/>
        <w:shd w:val="clear" w:color="auto" w:fill="FFFFFF"/>
        <w:spacing w:before="330" w:beforeAutospacing="0" w:after="0" w:afterAutospacing="0" w:line="360" w:lineRule="atLeast"/>
        <w:ind w:firstLineChars="2650" w:firstLine="6360"/>
        <w:jc w:val="both"/>
        <w:rPr>
          <w:rFonts w:ascii="Arial" w:hAnsi="Arial" w:cs="Arial"/>
          <w:color w:val="333333"/>
        </w:rPr>
      </w:pPr>
      <w:r>
        <w:rPr>
          <w:rStyle w:val="bjh-p"/>
          <w:rFonts w:ascii="Arial" w:hAnsi="Arial" w:cs="Arial"/>
          <w:color w:val="333333"/>
        </w:rPr>
        <w:t>2019</w:t>
      </w:r>
      <w:r>
        <w:rPr>
          <w:rStyle w:val="bjh-p"/>
          <w:rFonts w:ascii="Arial" w:hAnsi="Arial" w:cs="Arial"/>
          <w:color w:val="333333"/>
        </w:rPr>
        <w:t>年</w:t>
      </w:r>
      <w:r>
        <w:rPr>
          <w:rStyle w:val="bjh-p"/>
          <w:rFonts w:ascii="Arial" w:hAnsi="Arial" w:cs="Arial"/>
          <w:color w:val="333333"/>
        </w:rPr>
        <w:t>2</w:t>
      </w:r>
      <w:r>
        <w:rPr>
          <w:rStyle w:val="bjh-p"/>
          <w:rFonts w:ascii="Arial" w:hAnsi="Arial" w:cs="Arial"/>
          <w:color w:val="333333"/>
        </w:rPr>
        <w:t>月</w:t>
      </w:r>
      <w:r>
        <w:rPr>
          <w:rStyle w:val="bjh-p"/>
          <w:rFonts w:ascii="Arial" w:hAnsi="Arial" w:cs="Arial"/>
          <w:color w:val="333333"/>
        </w:rPr>
        <w:t>17</w:t>
      </w:r>
      <w:r>
        <w:rPr>
          <w:rStyle w:val="bjh-p"/>
          <w:rFonts w:ascii="Arial" w:hAnsi="Arial" w:cs="Arial"/>
          <w:color w:val="333333"/>
        </w:rPr>
        <w:t>日</w:t>
      </w:r>
    </w:p>
    <w:p w:rsidR="00FC7AA1" w:rsidRDefault="00FC7AA1" w:rsidP="00723B18">
      <w:pPr>
        <w:pStyle w:val="a3"/>
        <w:shd w:val="clear" w:color="auto" w:fill="FFFFFF"/>
        <w:spacing w:before="330" w:beforeAutospacing="0" w:after="0" w:afterAutospacing="0" w:line="360" w:lineRule="atLeast"/>
        <w:ind w:firstLineChars="1050" w:firstLine="2846"/>
        <w:jc w:val="both"/>
        <w:rPr>
          <w:rFonts w:ascii="Arial" w:hAnsi="Arial" w:cs="Arial"/>
          <w:color w:val="333333"/>
        </w:rPr>
      </w:pPr>
      <w:r>
        <w:rPr>
          <w:rStyle w:val="bjh-strong"/>
          <w:rFonts w:ascii="Arial" w:hAnsi="Arial" w:cs="Arial"/>
          <w:b/>
          <w:bCs/>
          <w:color w:val="333333"/>
          <w:sz w:val="27"/>
          <w:szCs w:val="27"/>
        </w:rPr>
        <w:t>第一章　总则</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第一条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为了规范生产安全事故应急工作，保障人民群众生命和财产安全，根据《中华人民共和国安全生产法》和《中华人民共和国突发事件应对法》，制定本条例。</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本条例适用于生产安全事故应急工作；法律、行政法规另有规定的，适用其规定。</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县级以上人民政府应急管理部门指导、协调本级人民政府其他负有安全生产监督管理职责的部门和下级人民政府的生产安全事故应急工作。</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乡、镇人民政府以及街道办事处等地方人民政府派出机关应当协助上级人民政府有关部门依法履行生产安全事故应急工作职责。</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生产经营单位应当加强生产安全事故应急工作，建立、健全生产安全事故应急工作责任制，其主要负责人对本单位的生产安全事故应急工作全面负责。</w:t>
      </w:r>
    </w:p>
    <w:p w:rsidR="00FC7AA1" w:rsidRDefault="00FC7AA1" w:rsidP="00723B18">
      <w:pPr>
        <w:pStyle w:val="a3"/>
        <w:shd w:val="clear" w:color="auto" w:fill="FFFFFF"/>
        <w:spacing w:before="330" w:beforeAutospacing="0" w:after="0" w:afterAutospacing="0" w:line="360" w:lineRule="atLeast"/>
        <w:ind w:firstLineChars="1100" w:firstLine="2982"/>
        <w:jc w:val="both"/>
        <w:rPr>
          <w:rFonts w:ascii="Arial" w:hAnsi="Arial" w:cs="Arial"/>
          <w:color w:val="333333"/>
        </w:rPr>
      </w:pPr>
      <w:r>
        <w:rPr>
          <w:rStyle w:val="bjh-strong"/>
          <w:rFonts w:ascii="Arial" w:hAnsi="Arial" w:cs="Arial"/>
          <w:b/>
          <w:bCs/>
          <w:color w:val="333333"/>
          <w:sz w:val="27"/>
          <w:szCs w:val="27"/>
        </w:rPr>
        <w:t>第二章　应急准备</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生产经营单位应当针对本单位可能发生的生产安全事故的特点和危害，进行风险辨识和评估，制定相应的生产安全事故应急救援预案，并向本单位从业人员公布。</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第六条　生产安全事故应急救援预案应当符合有关法律、法规、规章和标准的规定，具有科学性、针对性和可操作性，明确规定应急组织体系、职责分工以及应急救援程序和措施。</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有下列情形之一的，生产安全事故应急救援预案制定单位应当及时修订相关预案：</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（一）制定预案所依据的法律、法规、规章、标准发生重大变化；</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（二）应急指挥机构及其职责发生调整；</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（三）安全生产面临的风险发生重大变化；</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（四）重要应急资源发生重大变化；</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（五）在预案演练或者应急救援中发现需要修订预案的重大问题；</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（六）其他应当修订的情形。</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第七条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县级以上人民政府负有安全生产监督管理职责的部门应当将其制定的生产安全事故应急救援预案报送本级人民政府备案；易燃易爆物品、危险化学品</w:t>
      </w:r>
      <w:r>
        <w:rPr>
          <w:rStyle w:val="bjh-p"/>
          <w:rFonts w:ascii="Arial" w:hAnsi="Arial" w:cs="Arial"/>
          <w:color w:val="333333"/>
        </w:rPr>
        <w:lastRenderedPageBreak/>
        <w:t>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第八条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县级以上地方人民政府以及县级以上人民政府负有安全生产监督管理职责的部门，乡、镇人民政府以及街道办事处等地方人民政府派出机关，应当至少每</w:t>
      </w:r>
      <w:r>
        <w:rPr>
          <w:rStyle w:val="bjh-p"/>
          <w:rFonts w:ascii="Arial" w:hAnsi="Arial" w:cs="Arial"/>
          <w:color w:val="333333"/>
        </w:rPr>
        <w:t>2</w:t>
      </w:r>
      <w:r>
        <w:rPr>
          <w:rStyle w:val="bjh-p"/>
          <w:rFonts w:ascii="Arial" w:hAnsi="Arial" w:cs="Arial"/>
          <w:color w:val="333333"/>
        </w:rPr>
        <w:t>年组织</w:t>
      </w:r>
      <w:r>
        <w:rPr>
          <w:rStyle w:val="bjh-p"/>
          <w:rFonts w:ascii="Arial" w:hAnsi="Arial" w:cs="Arial"/>
          <w:color w:val="333333"/>
        </w:rPr>
        <w:t>1</w:t>
      </w:r>
      <w:r>
        <w:rPr>
          <w:rStyle w:val="bjh-p"/>
          <w:rFonts w:ascii="Arial" w:hAnsi="Arial" w:cs="Arial"/>
          <w:color w:val="333333"/>
        </w:rPr>
        <w:t>次生产安全事故应急救援预案演练。</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易燃易爆物品、危险化学品等危险物品的生产、经营、储存、运输单位，矿山、金属冶炼、城市轨道交通运营、建筑施工单位，以及宾馆、商场、娱乐场所、旅游景区等人员密集场所经营单位，应当至少每半年组织</w:t>
      </w:r>
      <w:r>
        <w:rPr>
          <w:rStyle w:val="bjh-p"/>
          <w:rFonts w:ascii="Arial" w:hAnsi="Arial" w:cs="Arial"/>
          <w:color w:val="333333"/>
        </w:rPr>
        <w:t>1</w:t>
      </w:r>
      <w:r>
        <w:rPr>
          <w:rStyle w:val="bjh-p"/>
          <w:rFonts w:ascii="Arial" w:hAnsi="Arial" w:cs="Arial"/>
          <w:color w:val="333333"/>
        </w:rPr>
        <w:t>次生产安全事故应急救援预案演练，并将演练情况报送所在地县级以上地方人民政府负有安全生产监督管理职责的部门。</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第九条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县级以上人民政府应当加强对生产安全事故应急救援队伍建设的统一规划、组织和指导。</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县级以上人民政府负有安全生产监督管理职责的部门根据生产安全事故应急工作的实际需要，在重点行业、领域单独建立或者依托有条件的生产经营单位、社会组织共同建立应急救援队伍。</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国家鼓励和支持生产经营单位和其他社会力量建立提供社会化应急救援服务的应急救援队伍。</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工业园区、开发区等产业聚集区域内的生产经营单位，可以联合建立应急救援队伍。</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第十一</w:t>
      </w:r>
      <w:r w:rsidR="00723B18" w:rsidRPr="00723B18">
        <w:rPr>
          <w:rStyle w:val="bjh-strong"/>
          <w:rFonts w:hint="eastAsia"/>
          <w:b/>
          <w:bCs/>
          <w:sz w:val="27"/>
          <w:szCs w:val="27"/>
        </w:rPr>
        <w:t>条</w:t>
      </w:r>
      <w:r>
        <w:rPr>
          <w:rStyle w:val="bjh-p"/>
          <w:rFonts w:ascii="Arial" w:hAnsi="Arial" w:cs="Arial"/>
          <w:color w:val="333333"/>
        </w:rPr>
        <w:t xml:space="preserve">　应急救援队伍的应急救援人员应当具备必要的专业知识、技能、身体素质和心理素质。</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应急救援队伍建立单位或者兼职应急救援人员所在单位应当按照国家有关规定对应急救援人员进行培训；应急救援人员经培训合格后，方可参加应急救援工作。</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应急救援队伍应当配备必要的应急救援装备和物资，并定期组织训练。</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 xml:space="preserve">第十二条　</w:t>
      </w:r>
      <w:r>
        <w:rPr>
          <w:rStyle w:val="bjh-p"/>
          <w:rFonts w:ascii="Arial" w:hAnsi="Arial" w:cs="Arial"/>
          <w:color w:val="333333"/>
        </w:rPr>
        <w:t>生产经营单位应当及时将本单位应急救援队伍建立情况按照国家有关规定报送县级以上人民政府负有安全生产监督管理职责的部门，并依法向社会公布。</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县级以上人民政府负有安全生产监督管理职责的部门应当定期将本行业、本领域的应急救援队伍建立情况报送本级人民政府，并依法向社会公布。</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第十三条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县级以上地方人民政府应当根据本行政区域内可能发生的生产安全事故的特点和危害，储备必要的应急救援装备和物资，并及时更新和补充。</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第十四条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下列单位应当建立应急值班制度，配备应急值班人员：</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（一）县级以上人民政府及其负有安全生产监督管理职责的部门；</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（二）危险物品的生产、经营、储存、运输单位以及矿山、金属冶炼、城市轨道交通运营、建筑施工单位；</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（三）应急救援队伍。</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规模较大、危险性较高的易燃易爆物品、危险化学品等危险物品的生产、经营、储存、运输单位应当成立应急处置技术组，实行</w:t>
      </w:r>
      <w:r>
        <w:rPr>
          <w:rStyle w:val="bjh-p"/>
          <w:rFonts w:ascii="Arial" w:hAnsi="Arial" w:cs="Arial"/>
          <w:color w:val="333333"/>
        </w:rPr>
        <w:t>24</w:t>
      </w:r>
      <w:r>
        <w:rPr>
          <w:rStyle w:val="bjh-p"/>
          <w:rFonts w:ascii="Arial" w:hAnsi="Arial" w:cs="Arial"/>
          <w:color w:val="333333"/>
        </w:rPr>
        <w:t>小时应急值班。</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第十五条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生产经营单位应当对从业人员进行应急教育和培训，保证从业人员具备必要的应急知识，掌握风险防范技能和事故应急措施。</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第十六条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国务院负有安全生产监督管理职责的部门应当按照国家有关规定建立生产安全事故应急救援信息系统，并采取有效措施，实现数据互联互通、信息共享。</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生产经营单位可以通过生产安全事故应急救援信息系统办理生产安全事故应急救援预案备案手续，报送应急救援预案演练情况和应急救援队伍建设情况；但依法需要保密的除外。</w:t>
      </w:r>
    </w:p>
    <w:p w:rsidR="00FC7AA1" w:rsidRDefault="00FC7AA1" w:rsidP="00A94A28">
      <w:pPr>
        <w:pStyle w:val="a3"/>
        <w:shd w:val="clear" w:color="auto" w:fill="FFFFFF"/>
        <w:spacing w:before="330" w:beforeAutospacing="0" w:after="0" w:afterAutospacing="0" w:line="360" w:lineRule="atLeast"/>
        <w:ind w:firstLineChars="950" w:firstLine="2575"/>
        <w:jc w:val="both"/>
        <w:rPr>
          <w:rFonts w:ascii="Arial" w:hAnsi="Arial" w:cs="Arial"/>
          <w:color w:val="333333"/>
        </w:rPr>
      </w:pPr>
      <w:bookmarkStart w:id="0" w:name="_GoBack"/>
      <w:bookmarkEnd w:id="0"/>
      <w:r>
        <w:rPr>
          <w:rStyle w:val="bjh-strong"/>
          <w:rFonts w:ascii="Arial" w:hAnsi="Arial" w:cs="Arial"/>
          <w:b/>
          <w:bCs/>
          <w:color w:val="333333"/>
          <w:sz w:val="27"/>
          <w:szCs w:val="27"/>
        </w:rPr>
        <w:t>第三章　应急救援</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第十七条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发生生产安全事故后，生产经营单位应当立即启动生产安全事故应急救援预案，采取下列一项或者多项应急救援措施，并按照国家有关规定报告事故情况：</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（一）迅速控制危险源，组织抢救遇险人员；</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（二）根据事故危害程度，组织现场人员撤离或者采取可能的应急措施后撤离；</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（三）及时通知可能受到事故影响的单位和人员；</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（四）采取必要措施，防止事故危害扩大和次生、衍生灾害发生；</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（五）根据需要请求邻近的应急救援队伍参加救援，并向参加救援的应急救援队伍提供相关技术资料、信息和处置方法；</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（六）维护事故现场秩序，保护事故现场和相关证据；</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（七）法律、法规规定的其他应急救援措施。</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第十八条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有关地方人民政府及其部门接到生产安全事故报告后，应当按照国家有关规定上报事故情况，启动相应的生产安全事故应急救援预案，并按照应急救援预案的规定采取下列一项或者多项应急救援措施：</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（一）组织抢救遇险人员，救治受伤人员，研判事故发展趋势以及可能造成的危害；</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（二）通知可能受到事故影响的单位和人员，隔离事故现场，划定警戒区域，疏散受到威胁的人员，实施交通管制；</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（三）采取必要措施，防止事故危害扩大和次生、衍生灾害发生，避免或者减少事故对环境造成的危害；</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（四）依法发布调用和征用应急资源的决定；</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（五）依法向应急救援队伍下达救援命令；</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（六）维护事故现场秩序，组织安抚遇险人员和遇险遇难人员亲属；</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（七）依法发布有关事故情况和应急救援工作的信息；</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（八）法律、法规规定的其他应急救援措施。</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有关地方人民政府不能有效控制生产安全事故的，应当及时向上级人民政府报告。上级人民政府应当及时采取措施，统一指挥应急救援。</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第十九条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应急救援队伍接到有关人民政府及其部门的救援命令或者签有应急救援协议的生产经营单位的救援请求后，应当立即参加生产安全事故应急救援。</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应急救援队伍根据救援命令参加生产安全事故应急救援所耗费用，由事故责任单位承担；事故责任单位无力承担的，由有关人民政府协调解决。</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 xml:space="preserve">第二十一条　</w:t>
      </w:r>
      <w:r>
        <w:rPr>
          <w:rStyle w:val="bjh-p"/>
          <w:rFonts w:ascii="Arial" w:hAnsi="Arial" w:cs="Arial"/>
          <w:color w:val="333333"/>
        </w:rPr>
        <w:t>现场指挥部实行总指挥负责制，按照本级人民政府的授权组织制定并实施生产安全事故现场应急救援方案，协调、指挥有关单位和个人参加现场应急救援。</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参加生产安全事故现场应急救援的单位和个人应当服从现场指挥部的统一指挥。</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第二十二条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第二十三条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生产安全事故发生地人民政府应当为应急救援人员提供必需的后勤保障，并组织通信、交通运输、医疗卫生、气象、水文、地质、电力、供水等单位协助应急救援。</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第二十四条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现场指挥部或者统一指挥生产安全事故应急救援的人民政府及其有关部门应当完整、准确地记录应急救援的重要事项，妥善保存相关原始资料和证据。</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第二十五条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生产安全事故的威胁和危害得到控制或者消除后，有关人民政府应当决定停止执行依照本条例和有关法律、法规采取的全部或者部分应急救援措施。</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第二十六条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有关人民政府及其部门根据生产安全事故应急救援需要依法调用和征用的财产</w:t>
      </w:r>
      <w:r>
        <w:rPr>
          <w:rStyle w:val="bjh-p"/>
          <w:rFonts w:ascii="Arial" w:hAnsi="Arial" w:cs="Arial"/>
          <w:color w:val="333333"/>
        </w:rPr>
        <w:t>,</w:t>
      </w:r>
      <w:r>
        <w:rPr>
          <w:rStyle w:val="bjh-p"/>
          <w:rFonts w:ascii="Arial" w:hAnsi="Arial" w:cs="Arial"/>
          <w:color w:val="333333"/>
        </w:rPr>
        <w:t>在使用完毕或者应急救援结束后，应当及时归还。财产被调用、征用或者调用、征用后毁损、灭失的，有关人民政府及其部门应当按照国家有关规定给予补偿。</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第二十七条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按照国家有关规定成立的生产安全事故调查组应当对应急救援工作进行评估，并在事故调查报告中作出评估结论。</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第二十八条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县级以上地方人民政府应当按照国家有关规定，对在生产安全事故应急救援中伤亡的人员及时给予救治和抚恤；符合烈士评定条件的，按照国家有关规定评定为烈士。</w:t>
      </w:r>
    </w:p>
    <w:p w:rsidR="00FC7AA1" w:rsidRDefault="00FC7AA1" w:rsidP="00723B18">
      <w:pPr>
        <w:pStyle w:val="a3"/>
        <w:shd w:val="clear" w:color="auto" w:fill="FFFFFF"/>
        <w:spacing w:before="330" w:beforeAutospacing="0" w:after="0" w:afterAutospacing="0" w:line="360" w:lineRule="atLeast"/>
        <w:ind w:firstLineChars="1000" w:firstLine="2711"/>
        <w:jc w:val="both"/>
        <w:rPr>
          <w:rFonts w:ascii="Arial" w:hAnsi="Arial" w:cs="Arial"/>
          <w:color w:val="333333"/>
        </w:rPr>
      </w:pPr>
      <w:r>
        <w:rPr>
          <w:rStyle w:val="bjh-strong"/>
          <w:rFonts w:ascii="Arial" w:hAnsi="Arial" w:cs="Arial"/>
          <w:b/>
          <w:bCs/>
          <w:color w:val="333333"/>
          <w:sz w:val="27"/>
          <w:szCs w:val="27"/>
        </w:rPr>
        <w:t>第四章　法律责任</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第二十九条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第三十条</w:t>
      </w:r>
      <w:r w:rsidR="00723B18">
        <w:rPr>
          <w:rStyle w:val="bjh-strong"/>
          <w:rFonts w:ascii="Arial" w:hAnsi="Arial" w:cs="Arial" w:hint="eastAsia"/>
          <w:b/>
          <w:bCs/>
          <w:color w:val="333333"/>
          <w:sz w:val="27"/>
          <w:szCs w:val="27"/>
        </w:rPr>
        <w:t xml:space="preserve">   </w:t>
      </w:r>
      <w:r>
        <w:rPr>
          <w:rStyle w:val="bjh-p"/>
          <w:rFonts w:ascii="Arial" w:hAnsi="Arial" w:cs="Arial"/>
          <w:color w:val="333333"/>
        </w:rPr>
        <w:t>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第三十一条</w:t>
      </w:r>
      <w:r w:rsidR="00A94A28">
        <w:rPr>
          <w:rStyle w:val="bjh-strong"/>
          <w:rFonts w:ascii="Arial" w:hAnsi="Arial" w:cs="Arial" w:hint="eastAsia"/>
          <w:b/>
          <w:bCs/>
          <w:color w:val="333333"/>
          <w:sz w:val="27"/>
          <w:szCs w:val="27"/>
        </w:rPr>
        <w:t xml:space="preserve">  </w:t>
      </w:r>
      <w:r>
        <w:rPr>
          <w:rStyle w:val="bjh-p"/>
          <w:rFonts w:ascii="Arial" w:hAnsi="Arial" w:cs="Arial"/>
          <w:color w:val="333333"/>
        </w:rPr>
        <w:t>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第三十二条</w:t>
      </w:r>
      <w:r w:rsidR="00A94A28">
        <w:rPr>
          <w:rStyle w:val="bjh-strong"/>
          <w:rFonts w:ascii="Arial" w:hAnsi="Arial" w:cs="Arial" w:hint="eastAsia"/>
          <w:b/>
          <w:bCs/>
          <w:color w:val="333333"/>
          <w:sz w:val="27"/>
          <w:szCs w:val="27"/>
        </w:rPr>
        <w:t xml:space="preserve">  </w:t>
      </w:r>
      <w:r>
        <w:rPr>
          <w:rStyle w:val="bjh-p"/>
          <w:rFonts w:ascii="Arial" w:hAnsi="Arial" w:cs="Arial"/>
          <w:color w:val="333333"/>
        </w:rPr>
        <w:t>生产经营单位未将生产安全事故应急救援预案报送备案、未建立应急值班制度或者配备应急值班人员的，由县级以上人民政府负有安全生产监督管理职责的部门责令限期改正；逾期未改正的，处</w:t>
      </w:r>
      <w:r>
        <w:rPr>
          <w:rStyle w:val="bjh-p"/>
          <w:rFonts w:ascii="Arial" w:hAnsi="Arial" w:cs="Arial"/>
          <w:color w:val="333333"/>
        </w:rPr>
        <w:t>3</w:t>
      </w:r>
      <w:r>
        <w:rPr>
          <w:rStyle w:val="bjh-p"/>
          <w:rFonts w:ascii="Arial" w:hAnsi="Arial" w:cs="Arial"/>
          <w:color w:val="333333"/>
        </w:rPr>
        <w:t>万元以上</w:t>
      </w:r>
      <w:r>
        <w:rPr>
          <w:rStyle w:val="bjh-p"/>
          <w:rFonts w:ascii="Arial" w:hAnsi="Arial" w:cs="Arial"/>
          <w:color w:val="333333"/>
        </w:rPr>
        <w:t>5</w:t>
      </w:r>
      <w:r>
        <w:rPr>
          <w:rStyle w:val="bjh-p"/>
          <w:rFonts w:ascii="Arial" w:hAnsi="Arial" w:cs="Arial"/>
          <w:color w:val="333333"/>
        </w:rPr>
        <w:t>万元以下的罚款，对直接负责的主管人员和其他直接责任人员处</w:t>
      </w:r>
      <w:r>
        <w:rPr>
          <w:rStyle w:val="bjh-p"/>
          <w:rFonts w:ascii="Arial" w:hAnsi="Arial" w:cs="Arial"/>
          <w:color w:val="333333"/>
        </w:rPr>
        <w:t>1</w:t>
      </w:r>
      <w:r>
        <w:rPr>
          <w:rStyle w:val="bjh-p"/>
          <w:rFonts w:ascii="Arial" w:hAnsi="Arial" w:cs="Arial"/>
          <w:color w:val="333333"/>
        </w:rPr>
        <w:t>万元以上</w:t>
      </w:r>
      <w:r>
        <w:rPr>
          <w:rStyle w:val="bjh-p"/>
          <w:rFonts w:ascii="Arial" w:hAnsi="Arial" w:cs="Arial"/>
          <w:color w:val="333333"/>
        </w:rPr>
        <w:t>2</w:t>
      </w:r>
      <w:r>
        <w:rPr>
          <w:rStyle w:val="bjh-p"/>
          <w:rFonts w:ascii="Arial" w:hAnsi="Arial" w:cs="Arial"/>
          <w:color w:val="333333"/>
        </w:rPr>
        <w:t>万元以下的罚款。</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第三十三条</w:t>
      </w:r>
      <w:r w:rsidR="00A94A28">
        <w:rPr>
          <w:rStyle w:val="bjh-strong"/>
          <w:rFonts w:ascii="Arial" w:hAnsi="Arial" w:cs="Arial" w:hint="eastAsia"/>
          <w:b/>
          <w:bCs/>
          <w:color w:val="333333"/>
          <w:sz w:val="27"/>
          <w:szCs w:val="27"/>
        </w:rPr>
        <w:t xml:space="preserve">  </w:t>
      </w:r>
      <w:r>
        <w:rPr>
          <w:rStyle w:val="bjh-p"/>
          <w:rFonts w:ascii="Arial" w:hAnsi="Arial" w:cs="Arial"/>
          <w:color w:val="333333"/>
        </w:rPr>
        <w:t>违反本条例规定，构成违反治安管理行为的，由公安机关依法给予处罚；构成犯罪的，依法追究刑事责任。</w:t>
      </w:r>
    </w:p>
    <w:p w:rsidR="00FC7AA1" w:rsidRDefault="00FC7AA1" w:rsidP="00A94A28">
      <w:pPr>
        <w:pStyle w:val="a3"/>
        <w:shd w:val="clear" w:color="auto" w:fill="FFFFFF"/>
        <w:spacing w:before="330" w:beforeAutospacing="0" w:after="0" w:afterAutospacing="0" w:line="360" w:lineRule="atLeast"/>
        <w:ind w:firstLineChars="1100" w:firstLine="2982"/>
        <w:jc w:val="both"/>
        <w:rPr>
          <w:rFonts w:ascii="Arial" w:hAnsi="Arial" w:cs="Arial"/>
          <w:color w:val="333333"/>
        </w:rPr>
      </w:pPr>
      <w:r>
        <w:rPr>
          <w:rStyle w:val="bjh-strong"/>
          <w:rFonts w:ascii="Arial" w:hAnsi="Arial" w:cs="Arial"/>
          <w:b/>
          <w:bCs/>
          <w:color w:val="333333"/>
          <w:sz w:val="27"/>
          <w:szCs w:val="27"/>
        </w:rPr>
        <w:t>第五章　附则</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第三十四条</w:t>
      </w:r>
      <w:r w:rsidR="00A94A28">
        <w:rPr>
          <w:rStyle w:val="bjh-strong"/>
          <w:rFonts w:ascii="Arial" w:hAnsi="Arial" w:cs="Arial" w:hint="eastAsia"/>
          <w:b/>
          <w:bCs/>
          <w:color w:val="333333"/>
          <w:sz w:val="27"/>
          <w:szCs w:val="27"/>
        </w:rPr>
        <w:t xml:space="preserve">  </w:t>
      </w:r>
      <w:r>
        <w:rPr>
          <w:rStyle w:val="bjh-p"/>
          <w:rFonts w:ascii="Arial" w:hAnsi="Arial" w:cs="Arial"/>
          <w:color w:val="333333"/>
        </w:rPr>
        <w:t>储存、使用易燃易爆物品、危险化学品等危险物品的科研机构、学校、医院等单位的安全事故应急工作，参照本条例有关规定执行。</w:t>
      </w:r>
    </w:p>
    <w:p w:rsidR="00FC7AA1" w:rsidRDefault="00FC7AA1" w:rsidP="00FC7AA1">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第三十五条</w:t>
      </w:r>
      <w:r w:rsidR="00A94A28">
        <w:rPr>
          <w:rStyle w:val="bjh-strong"/>
          <w:rFonts w:ascii="Arial" w:hAnsi="Arial" w:cs="Arial" w:hint="eastAsia"/>
          <w:b/>
          <w:bCs/>
          <w:color w:val="333333"/>
          <w:sz w:val="27"/>
          <w:szCs w:val="27"/>
        </w:rPr>
        <w:t xml:space="preserve">  </w:t>
      </w:r>
      <w:r>
        <w:rPr>
          <w:rStyle w:val="bjh-p"/>
          <w:rFonts w:ascii="Arial" w:hAnsi="Arial" w:cs="Arial"/>
          <w:color w:val="333333"/>
        </w:rPr>
        <w:t>本条例自</w:t>
      </w:r>
      <w:r>
        <w:rPr>
          <w:rStyle w:val="bjh-p"/>
          <w:rFonts w:ascii="Arial" w:hAnsi="Arial" w:cs="Arial"/>
          <w:color w:val="333333"/>
        </w:rPr>
        <w:t>2019</w:t>
      </w:r>
      <w:r>
        <w:rPr>
          <w:rStyle w:val="bjh-p"/>
          <w:rFonts w:ascii="Arial" w:hAnsi="Arial" w:cs="Arial"/>
          <w:color w:val="333333"/>
        </w:rPr>
        <w:t>年</w:t>
      </w:r>
      <w:r>
        <w:rPr>
          <w:rStyle w:val="bjh-p"/>
          <w:rFonts w:ascii="Arial" w:hAnsi="Arial" w:cs="Arial"/>
          <w:color w:val="333333"/>
        </w:rPr>
        <w:t>4</w:t>
      </w:r>
      <w:r>
        <w:rPr>
          <w:rStyle w:val="bjh-p"/>
          <w:rFonts w:ascii="Arial" w:hAnsi="Arial" w:cs="Arial"/>
          <w:color w:val="333333"/>
        </w:rPr>
        <w:t>月</w:t>
      </w:r>
      <w:r>
        <w:rPr>
          <w:rStyle w:val="bjh-p"/>
          <w:rFonts w:ascii="Arial" w:hAnsi="Arial" w:cs="Arial"/>
          <w:color w:val="333333"/>
        </w:rPr>
        <w:t>1</w:t>
      </w:r>
      <w:r>
        <w:rPr>
          <w:rStyle w:val="bjh-p"/>
          <w:rFonts w:ascii="Arial" w:hAnsi="Arial" w:cs="Arial"/>
          <w:color w:val="333333"/>
        </w:rPr>
        <w:t>日起施行。</w:t>
      </w:r>
    </w:p>
    <w:p w:rsidR="006F13D8" w:rsidRPr="00FC7AA1" w:rsidRDefault="00774532"/>
    <w:sectPr w:rsidR="006F13D8" w:rsidRPr="00FC7AA1" w:rsidSect="00A0433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32" w:rsidRDefault="00774532" w:rsidP="00723B18">
      <w:r>
        <w:separator/>
      </w:r>
    </w:p>
  </w:endnote>
  <w:endnote w:type="continuationSeparator" w:id="0">
    <w:p w:rsidR="00774532" w:rsidRDefault="00774532" w:rsidP="0072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32" w:rsidRDefault="00774532" w:rsidP="00723B18">
      <w:r>
        <w:separator/>
      </w:r>
    </w:p>
  </w:footnote>
  <w:footnote w:type="continuationSeparator" w:id="0">
    <w:p w:rsidR="00774532" w:rsidRDefault="00774532" w:rsidP="00723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A1"/>
    <w:rsid w:val="00332AAB"/>
    <w:rsid w:val="00723B18"/>
    <w:rsid w:val="00774532"/>
    <w:rsid w:val="00A04339"/>
    <w:rsid w:val="00A94A28"/>
    <w:rsid w:val="00CC7F69"/>
    <w:rsid w:val="00FC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D176"/>
  <w15:chartTrackingRefBased/>
  <w15:docId w15:val="{4D45C77F-9967-4EE0-BEE4-191D8147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AA1"/>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FC7AA1"/>
  </w:style>
  <w:style w:type="character" w:customStyle="1" w:styleId="bjh-strong">
    <w:name w:val="bjh-strong"/>
    <w:basedOn w:val="a0"/>
    <w:rsid w:val="00FC7AA1"/>
  </w:style>
  <w:style w:type="paragraph" w:styleId="a4">
    <w:name w:val="header"/>
    <w:basedOn w:val="a"/>
    <w:link w:val="a5"/>
    <w:uiPriority w:val="99"/>
    <w:unhideWhenUsed/>
    <w:rsid w:val="00723B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23B18"/>
    <w:rPr>
      <w:sz w:val="18"/>
      <w:szCs w:val="18"/>
    </w:rPr>
  </w:style>
  <w:style w:type="paragraph" w:styleId="a6">
    <w:name w:val="footer"/>
    <w:basedOn w:val="a"/>
    <w:link w:val="a7"/>
    <w:uiPriority w:val="99"/>
    <w:unhideWhenUsed/>
    <w:rsid w:val="00723B18"/>
    <w:pPr>
      <w:tabs>
        <w:tab w:val="center" w:pos="4153"/>
        <w:tab w:val="right" w:pos="8306"/>
      </w:tabs>
      <w:snapToGrid w:val="0"/>
      <w:jc w:val="left"/>
    </w:pPr>
    <w:rPr>
      <w:sz w:val="18"/>
      <w:szCs w:val="18"/>
    </w:rPr>
  </w:style>
  <w:style w:type="character" w:customStyle="1" w:styleId="a7">
    <w:name w:val="页脚 字符"/>
    <w:basedOn w:val="a0"/>
    <w:link w:val="a6"/>
    <w:uiPriority w:val="99"/>
    <w:rsid w:val="00723B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2019-07-12T02:30:00Z</dcterms:created>
  <dcterms:modified xsi:type="dcterms:W3CDTF">2019-07-12T03:28:00Z</dcterms:modified>
</cp:coreProperties>
</file>