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8AC" w:rsidRDefault="000506BA">
      <w:pPr>
        <w:jc w:val="center"/>
        <w:rPr>
          <w:rFonts w:ascii="华文中宋" w:eastAsia="华文中宋" w:hAnsi="华文中宋"/>
          <w:b/>
          <w:bCs/>
          <w:kern w:val="44"/>
          <w:sz w:val="40"/>
          <w:szCs w:val="40"/>
        </w:rPr>
      </w:pPr>
      <w:bookmarkStart w:id="0" w:name="_GoBack"/>
      <w:bookmarkEnd w:id="0"/>
      <w:r>
        <w:rPr>
          <w:rFonts w:ascii="华文中宋" w:eastAsia="华文中宋" w:hAnsi="华文中宋" w:hint="eastAsia"/>
          <w:b/>
          <w:bCs/>
          <w:kern w:val="44"/>
          <w:sz w:val="40"/>
          <w:szCs w:val="40"/>
        </w:rPr>
        <w:t>舟山市建设工程监理评标办法（征求意见稿）</w:t>
      </w:r>
    </w:p>
    <w:p w:rsidR="00C048AC" w:rsidRDefault="000506BA">
      <w:pPr>
        <w:wordWrap w:val="0"/>
        <w:spacing w:line="360" w:lineRule="auto"/>
        <w:ind w:firstLineChars="200" w:firstLine="420"/>
        <w:rPr>
          <w:rFonts w:ascii="宋体" w:hAnsi="宋体"/>
        </w:rPr>
      </w:pPr>
      <w:r>
        <w:rPr>
          <w:rFonts w:ascii="宋体" w:hAnsi="宋体"/>
        </w:rPr>
        <w:t>根据《中华人民共和国招标投标法》、《中华人民共和国招标投标法实施条例》、</w:t>
      </w:r>
      <w:r>
        <w:rPr>
          <w:rFonts w:ascii="宋体" w:hAnsi="宋体" w:hint="eastAsia"/>
          <w:szCs w:val="21"/>
        </w:rPr>
        <w:t>浙江省《建设工程监理管理条例》、《建设工程监理工作标准》</w:t>
      </w:r>
      <w:r>
        <w:rPr>
          <w:rFonts w:ascii="宋体" w:hAnsi="宋体"/>
        </w:rPr>
        <w:t>等有关规定，制定本办法。</w:t>
      </w:r>
    </w:p>
    <w:p w:rsidR="00C048AC" w:rsidRDefault="000506BA">
      <w:pPr>
        <w:pStyle w:val="3"/>
        <w:spacing w:beforeLines="50" w:before="156"/>
        <w:rPr>
          <w:rFonts w:ascii="宋体" w:hAnsi="宋体"/>
        </w:rPr>
      </w:pPr>
      <w:r>
        <w:rPr>
          <w:rFonts w:ascii="宋体" w:hAnsi="宋体" w:hint="eastAsia"/>
        </w:rPr>
        <w:t xml:space="preserve">1. </w:t>
      </w:r>
      <w:r>
        <w:rPr>
          <w:rFonts w:ascii="宋体" w:hAnsi="宋体"/>
        </w:rPr>
        <w:t>评标原则</w:t>
      </w:r>
    </w:p>
    <w:p w:rsidR="00C048AC" w:rsidRDefault="000506BA">
      <w:pPr>
        <w:wordWrap w:val="0"/>
        <w:spacing w:line="360" w:lineRule="auto"/>
        <w:ind w:left="210" w:firstLineChars="200" w:firstLine="420"/>
        <w:rPr>
          <w:rFonts w:ascii="宋体" w:hAnsi="宋体"/>
        </w:rPr>
      </w:pPr>
      <w:r>
        <w:rPr>
          <w:rFonts w:ascii="宋体" w:hAnsi="宋体"/>
        </w:rPr>
        <w:t>评标应遵循公平、公正、科学、择优的原则。</w:t>
      </w:r>
    </w:p>
    <w:p w:rsidR="00C048AC" w:rsidRDefault="000506BA">
      <w:pPr>
        <w:pStyle w:val="3"/>
        <w:spacing w:beforeLines="50" w:before="156"/>
        <w:rPr>
          <w:rFonts w:ascii="宋体" w:hAnsi="宋体"/>
        </w:rPr>
      </w:pPr>
      <w:r>
        <w:rPr>
          <w:rFonts w:ascii="宋体" w:hAnsi="宋体" w:hint="eastAsia"/>
        </w:rPr>
        <w:t xml:space="preserve">2. </w:t>
      </w:r>
      <w:r>
        <w:rPr>
          <w:rFonts w:ascii="宋体" w:hAnsi="宋体"/>
        </w:rPr>
        <w:t>评标组织</w:t>
      </w:r>
    </w:p>
    <w:p w:rsidR="00C048AC" w:rsidRDefault="000506BA">
      <w:pPr>
        <w:wordWrap w:val="0"/>
        <w:spacing w:line="360" w:lineRule="auto"/>
        <w:ind w:left="210" w:firstLineChars="200" w:firstLine="420"/>
        <w:rPr>
          <w:rFonts w:ascii="宋体" w:hAnsi="宋体"/>
        </w:rPr>
      </w:pPr>
      <w:r>
        <w:rPr>
          <w:rFonts w:ascii="宋体" w:hAnsi="宋体"/>
        </w:rPr>
        <w:t>评标工作由招标人依法组建的评标委员会负责</w:t>
      </w:r>
      <w:r>
        <w:rPr>
          <w:rFonts w:ascii="宋体" w:hAnsi="宋体" w:hint="eastAsia"/>
        </w:rPr>
        <w:t>。</w:t>
      </w:r>
      <w:r>
        <w:rPr>
          <w:rFonts w:ascii="宋体" w:hAnsi="宋体"/>
        </w:rPr>
        <w:t>评标委员会的组建见投标人须知前附表</w:t>
      </w:r>
      <w:r>
        <w:rPr>
          <w:rFonts w:ascii="宋体" w:hAnsi="宋体" w:hint="eastAsia"/>
        </w:rPr>
        <w:t>，</w:t>
      </w:r>
      <w:r>
        <w:rPr>
          <w:rFonts w:ascii="宋体" w:hAnsi="宋体"/>
        </w:rPr>
        <w:t>评标委员会</w:t>
      </w:r>
      <w:r>
        <w:rPr>
          <w:rFonts w:ascii="宋体" w:hAnsi="宋体" w:hint="eastAsia"/>
        </w:rPr>
        <w:t>成员为不少于5人的单数。</w:t>
      </w:r>
    </w:p>
    <w:p w:rsidR="00C048AC" w:rsidRDefault="000506BA">
      <w:pPr>
        <w:wordWrap w:val="0"/>
        <w:spacing w:line="360" w:lineRule="auto"/>
        <w:ind w:left="210" w:firstLineChars="200" w:firstLine="420"/>
        <w:rPr>
          <w:rFonts w:ascii="宋体" w:hAnsi="宋体"/>
        </w:rPr>
      </w:pPr>
      <w:r>
        <w:rPr>
          <w:rFonts w:ascii="宋体" w:hAnsi="宋体"/>
        </w:rPr>
        <w:t>评标委员会应推举产生评标委员会负责人</w:t>
      </w:r>
      <w:r>
        <w:rPr>
          <w:rFonts w:ascii="宋体" w:hAnsi="宋体" w:hint="eastAsia"/>
        </w:rPr>
        <w:t>。</w:t>
      </w:r>
      <w:r>
        <w:rPr>
          <w:rFonts w:ascii="宋体" w:hAnsi="宋体"/>
        </w:rPr>
        <w:t>评标委员会负责人负责组织评标、掌握评标进程、主持询标、编写评标报告等工作</w:t>
      </w:r>
      <w:r>
        <w:rPr>
          <w:rFonts w:ascii="宋体" w:hAnsi="宋体" w:hint="eastAsia"/>
        </w:rPr>
        <w:t>。</w:t>
      </w:r>
      <w:r>
        <w:rPr>
          <w:rFonts w:ascii="宋体" w:hAnsi="宋体"/>
        </w:rPr>
        <w:t>评标委员会负责人与其他成员具有同等的权利。评标委员会成员对所提出的评审意见承担个人责任。</w:t>
      </w:r>
    </w:p>
    <w:p w:rsidR="00C048AC" w:rsidRDefault="000506BA">
      <w:pPr>
        <w:wordWrap w:val="0"/>
        <w:spacing w:line="360" w:lineRule="auto"/>
        <w:ind w:left="210" w:firstLineChars="200" w:firstLine="420"/>
        <w:rPr>
          <w:rFonts w:ascii="宋体" w:hAnsi="宋体"/>
        </w:rPr>
      </w:pPr>
      <w:r>
        <w:rPr>
          <w:rFonts w:ascii="宋体" w:hAnsi="宋体"/>
        </w:rPr>
        <w:t>评标委员会应当按照招标文件确定的评标标准和方法，客观、公正</w:t>
      </w:r>
      <w:r>
        <w:rPr>
          <w:rFonts w:ascii="宋体" w:hAnsi="宋体" w:hint="eastAsia"/>
        </w:rPr>
        <w:t>地</w:t>
      </w:r>
      <w:r>
        <w:rPr>
          <w:rFonts w:ascii="宋体" w:hAnsi="宋体"/>
        </w:rPr>
        <w:t>对投标文件进行评审和比较</w:t>
      </w:r>
      <w:r>
        <w:rPr>
          <w:rFonts w:ascii="宋体" w:hAnsi="宋体" w:hint="eastAsia"/>
        </w:rPr>
        <w:t>。</w:t>
      </w:r>
      <w:r>
        <w:rPr>
          <w:rFonts w:ascii="宋体" w:hAnsi="宋体"/>
        </w:rPr>
        <w:t>招标文件没有规定的评标标准和方法不得作为评标的依据。</w:t>
      </w:r>
    </w:p>
    <w:p w:rsidR="00C048AC" w:rsidRDefault="000506BA">
      <w:pPr>
        <w:wordWrap w:val="0"/>
        <w:spacing w:line="360" w:lineRule="auto"/>
        <w:ind w:left="210" w:firstLineChars="200" w:firstLine="420"/>
        <w:rPr>
          <w:rFonts w:ascii="宋体" w:hAnsi="宋体"/>
        </w:rPr>
      </w:pPr>
      <w:r>
        <w:rPr>
          <w:rFonts w:ascii="宋体" w:hAnsi="宋体"/>
        </w:rPr>
        <w:t>评标委员会对投标文件</w:t>
      </w:r>
      <w:r>
        <w:rPr>
          <w:rFonts w:ascii="宋体" w:hAnsi="宋体" w:hint="eastAsia"/>
        </w:rPr>
        <w:t>作出</w:t>
      </w:r>
      <w:r>
        <w:rPr>
          <w:rFonts w:ascii="宋体" w:hAnsi="宋体"/>
        </w:rPr>
        <w:t>的评审结论，应当符合有关法律、法规、规章和招标文件的规定。</w:t>
      </w:r>
    </w:p>
    <w:p w:rsidR="00C048AC" w:rsidRDefault="000506BA">
      <w:pPr>
        <w:pStyle w:val="3"/>
        <w:spacing w:beforeLines="50" w:before="156"/>
        <w:rPr>
          <w:rFonts w:ascii="宋体" w:hAnsi="宋体"/>
        </w:rPr>
      </w:pPr>
      <w:r>
        <w:rPr>
          <w:rFonts w:ascii="宋体" w:hAnsi="宋体" w:hint="eastAsia"/>
        </w:rPr>
        <w:t xml:space="preserve">3. </w:t>
      </w:r>
      <w:r>
        <w:rPr>
          <w:rFonts w:ascii="宋体" w:hAnsi="宋体"/>
        </w:rPr>
        <w:t>评标程序和内容</w:t>
      </w:r>
    </w:p>
    <w:p w:rsidR="00C048AC" w:rsidRDefault="000506BA">
      <w:pPr>
        <w:wordWrap w:val="0"/>
        <w:spacing w:beforeLines="50" w:before="156" w:line="360" w:lineRule="auto"/>
        <w:ind w:left="210" w:firstLineChars="200" w:firstLine="420"/>
        <w:rPr>
          <w:rFonts w:ascii="宋体" w:hAnsi="宋体"/>
        </w:rPr>
      </w:pPr>
      <w:r>
        <w:rPr>
          <w:rFonts w:ascii="宋体" w:hAnsi="宋体" w:hint="eastAsia"/>
        </w:rPr>
        <w:t>3.1</w:t>
      </w:r>
      <w:r>
        <w:rPr>
          <w:rFonts w:ascii="宋体" w:hAnsi="宋体"/>
        </w:rPr>
        <w:t>熟悉招标文件和评标办法；</w:t>
      </w:r>
    </w:p>
    <w:p w:rsidR="00C048AC" w:rsidRDefault="000506BA">
      <w:pPr>
        <w:wordWrap w:val="0"/>
        <w:spacing w:beforeLines="50" w:before="156" w:line="360" w:lineRule="auto"/>
        <w:ind w:left="210" w:firstLineChars="200" w:firstLine="420"/>
        <w:rPr>
          <w:rFonts w:ascii="宋体" w:hAnsi="宋体"/>
        </w:rPr>
      </w:pPr>
      <w:r>
        <w:rPr>
          <w:rFonts w:ascii="宋体" w:hAnsi="宋体" w:hint="eastAsia"/>
        </w:rPr>
        <w:t>3.2</w:t>
      </w:r>
      <w:r>
        <w:rPr>
          <w:rFonts w:ascii="宋体" w:hAnsi="宋体"/>
        </w:rPr>
        <w:t>投标文件的</w:t>
      </w:r>
      <w:r>
        <w:rPr>
          <w:rFonts w:ascii="宋体" w:hAnsi="宋体" w:hint="eastAsia"/>
        </w:rPr>
        <w:t>技术</w:t>
      </w:r>
      <w:r>
        <w:rPr>
          <w:rFonts w:ascii="宋体" w:hAnsi="宋体"/>
        </w:rPr>
        <w:t>评审</w:t>
      </w:r>
      <w:r>
        <w:rPr>
          <w:rFonts w:ascii="宋体" w:hAnsi="宋体" w:hint="eastAsia"/>
        </w:rPr>
        <w:t>，（包括技术标答辩）</w:t>
      </w:r>
      <w:r>
        <w:rPr>
          <w:rFonts w:ascii="宋体" w:hAnsi="宋体"/>
        </w:rPr>
        <w:t>；</w:t>
      </w:r>
      <w:r>
        <w:rPr>
          <w:rFonts w:ascii="宋体" w:hAnsi="宋体" w:hint="eastAsia"/>
        </w:rPr>
        <w:tab/>
      </w:r>
    </w:p>
    <w:p w:rsidR="00C048AC" w:rsidRDefault="000506BA">
      <w:pPr>
        <w:wordWrap w:val="0"/>
        <w:spacing w:beforeLines="50" w:before="156" w:line="360" w:lineRule="auto"/>
        <w:ind w:left="210" w:firstLineChars="200" w:firstLine="420"/>
        <w:rPr>
          <w:rFonts w:ascii="宋体" w:hAnsi="宋体"/>
        </w:rPr>
      </w:pPr>
      <w:r>
        <w:rPr>
          <w:rFonts w:ascii="宋体" w:hAnsi="宋体" w:hint="eastAsia"/>
        </w:rPr>
        <w:t>3.3</w:t>
      </w:r>
      <w:r>
        <w:rPr>
          <w:rFonts w:ascii="宋体" w:hAnsi="宋体"/>
        </w:rPr>
        <w:t xml:space="preserve">投标文件的符合性评审； </w:t>
      </w:r>
    </w:p>
    <w:p w:rsidR="00C048AC" w:rsidRDefault="000506BA">
      <w:pPr>
        <w:wordWrap w:val="0"/>
        <w:spacing w:beforeLines="50" w:before="156" w:line="360" w:lineRule="auto"/>
        <w:ind w:left="210" w:firstLineChars="200" w:firstLine="420"/>
        <w:rPr>
          <w:rFonts w:ascii="宋体" w:hAnsi="宋体"/>
        </w:rPr>
      </w:pPr>
      <w:r>
        <w:rPr>
          <w:rFonts w:ascii="宋体" w:hAnsi="宋体" w:hint="eastAsia"/>
        </w:rPr>
        <w:t>3.4按招标文件要求对</w:t>
      </w:r>
      <w:r>
        <w:rPr>
          <w:rFonts w:ascii="宋体" w:hAnsi="宋体"/>
        </w:rPr>
        <w:t>投标文件</w:t>
      </w:r>
      <w:r>
        <w:rPr>
          <w:rFonts w:ascii="宋体" w:hAnsi="宋体" w:hint="eastAsia"/>
        </w:rPr>
        <w:t>进行</w:t>
      </w:r>
      <w:r>
        <w:rPr>
          <w:rFonts w:ascii="宋体" w:hAnsi="宋体"/>
        </w:rPr>
        <w:t>资信、业绩评审；</w:t>
      </w:r>
      <w:r>
        <w:rPr>
          <w:rFonts w:ascii="宋体" w:hAnsi="宋体" w:hint="eastAsia"/>
        </w:rPr>
        <w:t xml:space="preserve">                        </w:t>
      </w:r>
    </w:p>
    <w:p w:rsidR="00C048AC" w:rsidRDefault="000506BA">
      <w:pPr>
        <w:wordWrap w:val="0"/>
        <w:spacing w:beforeLines="50" w:before="156" w:line="360" w:lineRule="auto"/>
        <w:ind w:left="210" w:firstLineChars="200" w:firstLine="420"/>
        <w:rPr>
          <w:rFonts w:ascii="宋体" w:hAnsi="宋体"/>
        </w:rPr>
      </w:pPr>
      <w:r>
        <w:rPr>
          <w:rFonts w:ascii="宋体" w:hAnsi="宋体" w:hint="eastAsia"/>
        </w:rPr>
        <w:t>3.5</w:t>
      </w:r>
      <w:r>
        <w:rPr>
          <w:rFonts w:ascii="宋体" w:hAnsi="宋体"/>
        </w:rPr>
        <w:t>投标文件的报价评审；</w:t>
      </w:r>
    </w:p>
    <w:p w:rsidR="00C048AC" w:rsidRDefault="000506BA">
      <w:pPr>
        <w:wordWrap w:val="0"/>
        <w:spacing w:beforeLines="50" w:before="156" w:line="360" w:lineRule="auto"/>
        <w:ind w:left="210" w:firstLineChars="200" w:firstLine="420"/>
        <w:rPr>
          <w:rFonts w:ascii="宋体" w:hAnsi="宋体"/>
        </w:rPr>
      </w:pPr>
      <w:r>
        <w:rPr>
          <w:rFonts w:ascii="宋体" w:hAnsi="宋体" w:hint="eastAsia"/>
        </w:rPr>
        <w:t>3.6</w:t>
      </w:r>
      <w:r>
        <w:rPr>
          <w:rFonts w:ascii="宋体" w:hAnsi="宋体"/>
        </w:rPr>
        <w:t>必要时对投标文件中的问题进行询标；</w:t>
      </w:r>
    </w:p>
    <w:p w:rsidR="00C048AC" w:rsidRDefault="000506BA">
      <w:pPr>
        <w:wordWrap w:val="0"/>
        <w:spacing w:beforeLines="50" w:before="156" w:line="360" w:lineRule="auto"/>
        <w:ind w:left="210" w:firstLineChars="200" w:firstLine="420"/>
        <w:rPr>
          <w:rFonts w:ascii="宋体" w:hAnsi="宋体"/>
        </w:rPr>
      </w:pPr>
      <w:r>
        <w:rPr>
          <w:rFonts w:ascii="宋体" w:hAnsi="宋体" w:hint="eastAsia"/>
        </w:rPr>
        <w:t>3.7</w:t>
      </w:r>
      <w:r>
        <w:rPr>
          <w:rFonts w:ascii="宋体" w:hAnsi="宋体"/>
        </w:rPr>
        <w:t>根据评标办法和标准对投标文件进行综合评分、排序；</w:t>
      </w:r>
    </w:p>
    <w:p w:rsidR="00C048AC" w:rsidRDefault="000506BA">
      <w:pPr>
        <w:wordWrap w:val="0"/>
        <w:spacing w:beforeLines="50" w:before="156" w:line="360" w:lineRule="auto"/>
        <w:ind w:left="210" w:firstLineChars="200" w:firstLine="420"/>
        <w:rPr>
          <w:rFonts w:ascii="宋体" w:hAnsi="宋体"/>
          <w:b/>
        </w:rPr>
      </w:pPr>
      <w:r>
        <w:rPr>
          <w:rFonts w:ascii="宋体" w:hAnsi="宋体" w:hint="eastAsia"/>
        </w:rPr>
        <w:t>3.8</w:t>
      </w:r>
      <w:r>
        <w:rPr>
          <w:rFonts w:ascii="宋体" w:hAnsi="宋体"/>
        </w:rPr>
        <w:t>完成评标报告，确定中标人或推荐中标候选人。</w:t>
      </w:r>
    </w:p>
    <w:p w:rsidR="00C048AC" w:rsidRDefault="000506BA">
      <w:pPr>
        <w:pStyle w:val="3"/>
        <w:spacing w:beforeLines="50" w:before="156"/>
        <w:rPr>
          <w:rFonts w:ascii="宋体" w:hAnsi="宋体"/>
        </w:rPr>
      </w:pPr>
      <w:r>
        <w:rPr>
          <w:rFonts w:ascii="宋体" w:hAnsi="宋体" w:hint="eastAsia"/>
        </w:rPr>
        <w:lastRenderedPageBreak/>
        <w:t xml:space="preserve">4. </w:t>
      </w:r>
      <w:r>
        <w:rPr>
          <w:rFonts w:ascii="宋体" w:hAnsi="宋体"/>
        </w:rPr>
        <w:t>评审细则</w:t>
      </w:r>
    </w:p>
    <w:p w:rsidR="00C048AC" w:rsidRDefault="000506BA">
      <w:pPr>
        <w:wordWrap w:val="0"/>
        <w:spacing w:beforeLines="50" w:before="156" w:line="360" w:lineRule="auto"/>
        <w:rPr>
          <w:rFonts w:ascii="宋体" w:hAnsi="宋体"/>
          <w:b/>
          <w:bCs/>
          <w:sz w:val="24"/>
          <w:szCs w:val="32"/>
        </w:rPr>
      </w:pPr>
      <w:r>
        <w:rPr>
          <w:rFonts w:ascii="宋体" w:hAnsi="宋体" w:hint="eastAsia"/>
          <w:b/>
          <w:sz w:val="24"/>
        </w:rPr>
        <w:t>4</w:t>
      </w:r>
      <w:r>
        <w:rPr>
          <w:rFonts w:ascii="宋体" w:hAnsi="宋体" w:hint="eastAsia"/>
          <w:b/>
          <w:bCs/>
          <w:sz w:val="24"/>
          <w:szCs w:val="32"/>
        </w:rPr>
        <w:t xml:space="preserve">.1 技术标（监理大纲）评审  </w:t>
      </w:r>
      <w:r>
        <w:rPr>
          <w:rFonts w:ascii="宋体" w:hAnsi="宋体" w:hint="eastAsia"/>
          <w:sz w:val="24"/>
          <w:szCs w:val="32"/>
        </w:rPr>
        <w:t>总分40分</w:t>
      </w:r>
    </w:p>
    <w:p w:rsidR="00C048AC" w:rsidRDefault="000506BA">
      <w:pPr>
        <w:spacing w:line="360" w:lineRule="auto"/>
        <w:ind w:leftChars="81" w:left="170" w:firstLineChars="100" w:firstLine="210"/>
        <w:rPr>
          <w:rFonts w:ascii="宋体" w:hAnsi="宋体"/>
        </w:rPr>
      </w:pPr>
      <w:r>
        <w:rPr>
          <w:rFonts w:ascii="宋体" w:hAnsi="宋体" w:hint="eastAsia"/>
        </w:rPr>
        <w:t>4.1.1</w:t>
      </w:r>
      <w:r>
        <w:rPr>
          <w:rFonts w:ascii="宋体" w:hAnsi="宋体"/>
        </w:rPr>
        <w:t>由评标委员会全体成员负责对投标文件的监理大纲部分</w:t>
      </w:r>
      <w:r>
        <w:rPr>
          <w:rFonts w:ascii="宋体" w:hAnsi="宋体" w:hint="eastAsia"/>
        </w:rPr>
        <w:t>进行网上评审，具体评分标准为：</w:t>
      </w:r>
    </w:p>
    <w:p w:rsidR="00C048AC" w:rsidRDefault="000506BA">
      <w:pPr>
        <w:wordWrap w:val="0"/>
        <w:spacing w:line="360" w:lineRule="auto"/>
        <w:ind w:firstLineChars="100" w:firstLine="210"/>
        <w:rPr>
          <w:rFonts w:ascii="宋体" w:hAnsi="宋体"/>
        </w:rPr>
      </w:pPr>
      <w:r>
        <w:rPr>
          <w:rFonts w:ascii="宋体" w:hAnsi="宋体" w:hint="eastAsia"/>
        </w:rPr>
        <w:t xml:space="preserve">第一章  </w:t>
      </w:r>
      <w:r>
        <w:rPr>
          <w:rFonts w:ascii="宋体" w:hAnsi="宋体" w:cs="宋体" w:hint="eastAsia"/>
        </w:rPr>
        <w:t>工程概况与特点。     2分</w:t>
      </w:r>
    </w:p>
    <w:p w:rsidR="00C048AC" w:rsidRDefault="000506BA">
      <w:pPr>
        <w:wordWrap w:val="0"/>
        <w:spacing w:line="360" w:lineRule="auto"/>
        <w:ind w:firstLineChars="100" w:firstLine="210"/>
        <w:rPr>
          <w:rFonts w:ascii="宋体" w:hAnsi="宋体"/>
        </w:rPr>
      </w:pPr>
      <w:r>
        <w:rPr>
          <w:rFonts w:ascii="宋体" w:hAnsi="宋体" w:hint="eastAsia"/>
        </w:rPr>
        <w:t xml:space="preserve">第二章  </w:t>
      </w:r>
      <w:r>
        <w:rPr>
          <w:rFonts w:ascii="宋体" w:hAnsi="宋体" w:cs="宋体" w:hint="eastAsia"/>
        </w:rPr>
        <w:t>监理范围、内容、目标、依据。      3分</w:t>
      </w:r>
    </w:p>
    <w:p w:rsidR="00C048AC" w:rsidRDefault="000506BA">
      <w:pPr>
        <w:wordWrap w:val="0"/>
        <w:spacing w:line="360" w:lineRule="auto"/>
        <w:ind w:firstLineChars="100" w:firstLine="210"/>
        <w:rPr>
          <w:rFonts w:ascii="宋体" w:hAnsi="宋体"/>
        </w:rPr>
      </w:pPr>
      <w:r>
        <w:rPr>
          <w:rFonts w:ascii="宋体" w:hAnsi="宋体" w:hint="eastAsia"/>
        </w:rPr>
        <w:t xml:space="preserve">第三章  </w:t>
      </w:r>
      <w:r>
        <w:rPr>
          <w:rFonts w:ascii="宋体" w:hAnsi="宋体" w:cs="宋体" w:hint="eastAsia"/>
        </w:rPr>
        <w:t>项目监理机构的组织结构形式。     3分</w:t>
      </w:r>
    </w:p>
    <w:p w:rsidR="00C048AC" w:rsidRDefault="000506BA">
      <w:pPr>
        <w:wordWrap w:val="0"/>
        <w:spacing w:line="360" w:lineRule="auto"/>
        <w:ind w:firstLineChars="100" w:firstLine="210"/>
        <w:rPr>
          <w:rFonts w:ascii="宋体" w:hAnsi="宋体"/>
        </w:rPr>
      </w:pPr>
      <w:r>
        <w:rPr>
          <w:rFonts w:ascii="宋体" w:hAnsi="宋体" w:hint="eastAsia"/>
        </w:rPr>
        <w:t>第四章  本项目</w:t>
      </w:r>
      <w:r>
        <w:rPr>
          <w:rFonts w:ascii="宋体" w:hAnsi="宋体" w:cs="宋体" w:hint="eastAsia"/>
        </w:rPr>
        <w:t>监理目标监控措施（一）（质量、安全、进度控制）。  8分</w:t>
      </w:r>
    </w:p>
    <w:p w:rsidR="00C048AC" w:rsidRDefault="000506BA">
      <w:pPr>
        <w:wordWrap w:val="0"/>
        <w:spacing w:line="360" w:lineRule="auto"/>
        <w:ind w:firstLineChars="100" w:firstLine="210"/>
        <w:rPr>
          <w:rFonts w:ascii="宋体" w:hAnsi="宋体"/>
        </w:rPr>
      </w:pPr>
      <w:r>
        <w:rPr>
          <w:rFonts w:ascii="宋体" w:hAnsi="宋体" w:hint="eastAsia"/>
        </w:rPr>
        <w:t>第五章  本项目</w:t>
      </w:r>
      <w:r>
        <w:rPr>
          <w:rFonts w:ascii="宋体" w:hAnsi="宋体" w:cs="宋体" w:hint="eastAsia"/>
        </w:rPr>
        <w:t>监理目标监控措施（二）（合同、造价控制）。       4分</w:t>
      </w:r>
    </w:p>
    <w:p w:rsidR="00C048AC" w:rsidRDefault="000506BA">
      <w:pPr>
        <w:wordWrap w:val="0"/>
        <w:spacing w:line="360" w:lineRule="auto"/>
        <w:ind w:firstLineChars="100" w:firstLine="210"/>
        <w:rPr>
          <w:rFonts w:ascii="宋体" w:hAnsi="宋体" w:cs="宋体"/>
        </w:rPr>
      </w:pPr>
      <w:r>
        <w:rPr>
          <w:rFonts w:ascii="宋体" w:hAnsi="宋体" w:hint="eastAsia"/>
        </w:rPr>
        <w:t xml:space="preserve">第六章  </w:t>
      </w:r>
      <w:r>
        <w:rPr>
          <w:rFonts w:ascii="宋体" w:hAnsi="宋体" w:cs="宋体" w:hint="eastAsia"/>
        </w:rPr>
        <w:t xml:space="preserve">对本项目重点、难点、要点、危大工程的分析及监理意见与建议。 </w:t>
      </w:r>
    </w:p>
    <w:p w:rsidR="00C048AC" w:rsidRDefault="000506BA">
      <w:pPr>
        <w:wordWrap w:val="0"/>
        <w:spacing w:line="360" w:lineRule="auto"/>
        <w:rPr>
          <w:rFonts w:ascii="宋体" w:hAnsi="宋体" w:cs="宋体"/>
        </w:rPr>
      </w:pPr>
      <w:r>
        <w:rPr>
          <w:rFonts w:ascii="宋体" w:hAnsi="宋体" w:cs="宋体" w:hint="eastAsia"/>
        </w:rPr>
        <w:t xml:space="preserve"> 招标人不安排投标人答辩时第六章满分20分：</w:t>
      </w:r>
    </w:p>
    <w:p w:rsidR="00C048AC" w:rsidRDefault="000506BA">
      <w:pPr>
        <w:wordWrap w:val="0"/>
        <w:spacing w:line="360" w:lineRule="auto"/>
        <w:ind w:firstLineChars="100" w:firstLine="210"/>
        <w:rPr>
          <w:rFonts w:hAnsi="宋体" w:cs="宋体"/>
        </w:rPr>
      </w:pPr>
      <w:r>
        <w:rPr>
          <w:rFonts w:hAnsi="宋体" w:cs="宋体" w:hint="eastAsia"/>
        </w:rPr>
        <w:t>A</w:t>
      </w:r>
      <w:r>
        <w:rPr>
          <w:rFonts w:hAnsi="宋体" w:cs="宋体" w:hint="eastAsia"/>
        </w:rPr>
        <w:t>档：</w:t>
      </w:r>
      <w:r>
        <w:rPr>
          <w:rFonts w:hAnsi="宋体" w:cs="宋体" w:hint="eastAsia"/>
        </w:rPr>
        <w:t>[18~20]</w:t>
      </w:r>
      <w:r>
        <w:rPr>
          <w:rFonts w:hAnsi="宋体" w:cs="宋体" w:hint="eastAsia"/>
        </w:rPr>
        <w:t>分；</w:t>
      </w:r>
      <w:r>
        <w:rPr>
          <w:rFonts w:hAnsi="宋体" w:cs="宋体" w:hint="eastAsia"/>
        </w:rPr>
        <w:t>B</w:t>
      </w:r>
      <w:r>
        <w:rPr>
          <w:rFonts w:hAnsi="宋体" w:cs="宋体" w:hint="eastAsia"/>
        </w:rPr>
        <w:t>档：</w:t>
      </w:r>
      <w:r>
        <w:rPr>
          <w:rFonts w:hAnsi="宋体" w:cs="宋体" w:hint="eastAsia"/>
        </w:rPr>
        <w:t>[16~18)</w:t>
      </w:r>
      <w:r>
        <w:rPr>
          <w:rFonts w:hAnsi="宋体" w:cs="宋体" w:hint="eastAsia"/>
        </w:rPr>
        <w:t>分；</w:t>
      </w:r>
      <w:r>
        <w:rPr>
          <w:rFonts w:hAnsi="宋体" w:cs="宋体" w:hint="eastAsia"/>
        </w:rPr>
        <w:t>C</w:t>
      </w:r>
      <w:r>
        <w:rPr>
          <w:rFonts w:hAnsi="宋体" w:cs="宋体" w:hint="eastAsia"/>
        </w:rPr>
        <w:t>档：</w:t>
      </w:r>
      <w:r>
        <w:rPr>
          <w:rFonts w:hAnsi="宋体" w:cs="宋体" w:hint="eastAsia"/>
        </w:rPr>
        <w:t>[14~16)</w:t>
      </w:r>
      <w:r>
        <w:rPr>
          <w:rFonts w:hAnsi="宋体" w:cs="宋体" w:hint="eastAsia"/>
        </w:rPr>
        <w:t>分；</w:t>
      </w:r>
      <w:r>
        <w:rPr>
          <w:rFonts w:hAnsi="宋体" w:cs="宋体" w:hint="eastAsia"/>
        </w:rPr>
        <w:t>D</w:t>
      </w:r>
      <w:r>
        <w:rPr>
          <w:rFonts w:hAnsi="宋体" w:cs="宋体" w:hint="eastAsia"/>
        </w:rPr>
        <w:t>档：</w:t>
      </w:r>
      <w:r>
        <w:rPr>
          <w:rFonts w:hAnsi="宋体" w:cs="宋体" w:hint="eastAsia"/>
        </w:rPr>
        <w:t>[12~14)</w:t>
      </w:r>
      <w:r>
        <w:rPr>
          <w:rFonts w:hAnsi="宋体" w:cs="宋体" w:hint="eastAsia"/>
        </w:rPr>
        <w:t>分；</w:t>
      </w:r>
    </w:p>
    <w:p w:rsidR="00C048AC" w:rsidRDefault="000506BA">
      <w:pPr>
        <w:wordWrap w:val="0"/>
        <w:spacing w:line="360" w:lineRule="auto"/>
        <w:rPr>
          <w:rFonts w:ascii="宋体" w:hAnsi="宋体" w:cs="宋体"/>
        </w:rPr>
      </w:pPr>
      <w:r>
        <w:rPr>
          <w:rFonts w:ascii="宋体" w:hAnsi="宋体" w:cs="宋体" w:hint="eastAsia"/>
        </w:rPr>
        <w:t xml:space="preserve"> 招标人安排投标人答辩时第六章满分15分：</w:t>
      </w:r>
    </w:p>
    <w:p w:rsidR="00C048AC" w:rsidRDefault="000506BA">
      <w:pPr>
        <w:wordWrap w:val="0"/>
        <w:spacing w:line="360" w:lineRule="auto"/>
        <w:ind w:firstLineChars="100" w:firstLine="210"/>
        <w:rPr>
          <w:rFonts w:hAnsi="宋体" w:cs="宋体"/>
        </w:rPr>
      </w:pPr>
      <w:r>
        <w:rPr>
          <w:rFonts w:hAnsi="宋体" w:cs="宋体" w:hint="eastAsia"/>
        </w:rPr>
        <w:t>A</w:t>
      </w:r>
      <w:r>
        <w:rPr>
          <w:rFonts w:hAnsi="宋体" w:cs="宋体" w:hint="eastAsia"/>
        </w:rPr>
        <w:t>档：</w:t>
      </w:r>
      <w:r>
        <w:rPr>
          <w:rFonts w:hAnsi="宋体" w:cs="宋体" w:hint="eastAsia"/>
        </w:rPr>
        <w:t>[13~15]</w:t>
      </w:r>
      <w:r>
        <w:rPr>
          <w:rFonts w:hAnsi="宋体" w:cs="宋体" w:hint="eastAsia"/>
        </w:rPr>
        <w:t>分；</w:t>
      </w:r>
      <w:r>
        <w:rPr>
          <w:rFonts w:hAnsi="宋体" w:cs="宋体" w:hint="eastAsia"/>
        </w:rPr>
        <w:t>B</w:t>
      </w:r>
      <w:r>
        <w:rPr>
          <w:rFonts w:hAnsi="宋体" w:cs="宋体" w:hint="eastAsia"/>
        </w:rPr>
        <w:t>档：</w:t>
      </w:r>
      <w:r>
        <w:rPr>
          <w:rFonts w:hAnsi="宋体" w:cs="宋体" w:hint="eastAsia"/>
        </w:rPr>
        <w:t>[11~13)</w:t>
      </w:r>
      <w:r>
        <w:rPr>
          <w:rFonts w:hAnsi="宋体" w:cs="宋体" w:hint="eastAsia"/>
        </w:rPr>
        <w:t>分；</w:t>
      </w:r>
      <w:r>
        <w:rPr>
          <w:rFonts w:hAnsi="宋体" w:cs="宋体" w:hint="eastAsia"/>
        </w:rPr>
        <w:t>C</w:t>
      </w:r>
      <w:r>
        <w:rPr>
          <w:rFonts w:hAnsi="宋体" w:cs="宋体" w:hint="eastAsia"/>
        </w:rPr>
        <w:t>档：</w:t>
      </w:r>
      <w:r>
        <w:rPr>
          <w:rFonts w:hAnsi="宋体" w:cs="宋体" w:hint="eastAsia"/>
        </w:rPr>
        <w:t>[9~11)</w:t>
      </w:r>
      <w:r>
        <w:rPr>
          <w:rFonts w:hAnsi="宋体" w:cs="宋体" w:hint="eastAsia"/>
        </w:rPr>
        <w:t>分；</w:t>
      </w:r>
      <w:r>
        <w:rPr>
          <w:rFonts w:hAnsi="宋体" w:cs="宋体" w:hint="eastAsia"/>
        </w:rPr>
        <w:t>D</w:t>
      </w:r>
      <w:r>
        <w:rPr>
          <w:rFonts w:hAnsi="宋体" w:cs="宋体" w:hint="eastAsia"/>
        </w:rPr>
        <w:t>档：</w:t>
      </w:r>
      <w:r>
        <w:rPr>
          <w:rFonts w:hAnsi="宋体" w:cs="宋体" w:hint="eastAsia"/>
        </w:rPr>
        <w:t>[7~9)</w:t>
      </w:r>
      <w:r>
        <w:rPr>
          <w:rFonts w:hAnsi="宋体" w:cs="宋体" w:hint="eastAsia"/>
        </w:rPr>
        <w:t>分；</w:t>
      </w:r>
    </w:p>
    <w:p w:rsidR="00C048AC" w:rsidRDefault="000506BA">
      <w:pPr>
        <w:wordWrap w:val="0"/>
        <w:spacing w:line="360" w:lineRule="auto"/>
        <w:ind w:leftChars="100" w:left="210" w:firstLineChars="200" w:firstLine="420"/>
        <w:rPr>
          <w:rFonts w:ascii="宋体" w:hAnsi="宋体" w:cs="宋体"/>
        </w:rPr>
      </w:pPr>
      <w:r>
        <w:rPr>
          <w:rFonts w:ascii="宋体" w:hAnsi="宋体" w:cs="宋体" w:hint="eastAsia"/>
        </w:rPr>
        <w:t>第一章到第五章内容投标文件叙述满足浙江省工程建设标准《建设工程监理工作标准》要求的得满分；缺项不得分；评审专家发现明显错漏或叙述不正确、不到位每发现一处扣0.1分；每章最多扣分为该章设定分值的20%。不遵守暗标规定的投标人该章按最多扣分值扣分。</w:t>
      </w:r>
    </w:p>
    <w:p w:rsidR="00C048AC" w:rsidRDefault="000506BA">
      <w:pPr>
        <w:wordWrap w:val="0"/>
        <w:spacing w:line="360" w:lineRule="auto"/>
        <w:ind w:firstLineChars="300" w:firstLine="630"/>
        <w:rPr>
          <w:rFonts w:ascii="宋体" w:hAnsi="宋体" w:cs="宋体"/>
        </w:rPr>
      </w:pPr>
      <w:r>
        <w:rPr>
          <w:rFonts w:ascii="宋体" w:hAnsi="宋体" w:cs="宋体" w:hint="eastAsia"/>
        </w:rPr>
        <w:t>第一章到第五章的评审：由评标组长安排每章的评审专家，每章至少安排2名专家进行评审，被安排评审某一章内容的专家应对全部投标人的该章节投标内容进行评审，被指定评审的专家评审的平均分即为被评审投标人该章得分。</w:t>
      </w:r>
    </w:p>
    <w:p w:rsidR="00C048AC" w:rsidRDefault="000506BA">
      <w:pPr>
        <w:pStyle w:val="a3"/>
        <w:spacing w:line="360" w:lineRule="auto"/>
        <w:ind w:firstLineChars="200" w:firstLine="420"/>
        <w:rPr>
          <w:rFonts w:hAnsi="宋体" w:cs="宋体"/>
        </w:rPr>
      </w:pPr>
      <w:r>
        <w:rPr>
          <w:rFonts w:hAnsi="宋体" w:cs="宋体" w:hint="eastAsia"/>
        </w:rPr>
        <w:t>第六章内容由全体评标专家独立对全部投标人投标文件进行评审，评标专家在阅读全部投标人该章的内容后通过横向对比，按下述原则确定每个投标人的第六章内容的得分档次，专家在确定得分档次时，应做出简要的书面说明。</w:t>
      </w:r>
    </w:p>
    <w:p w:rsidR="00C048AC" w:rsidRDefault="000506BA">
      <w:pPr>
        <w:pStyle w:val="a3"/>
        <w:spacing w:line="360" w:lineRule="auto"/>
        <w:ind w:firstLineChars="200" w:firstLine="420"/>
        <w:rPr>
          <w:rFonts w:hAnsi="宋体" w:cs="宋体"/>
        </w:rPr>
      </w:pPr>
      <w:r>
        <w:rPr>
          <w:rFonts w:hAnsi="宋体" w:cs="宋体" w:hint="eastAsia"/>
        </w:rPr>
        <w:t>专家确定第六章内容得分档次的原则为：</w:t>
      </w:r>
    </w:p>
    <w:p w:rsidR="00C048AC" w:rsidRDefault="000506BA">
      <w:pPr>
        <w:pStyle w:val="a3"/>
        <w:spacing w:line="360" w:lineRule="auto"/>
        <w:ind w:firstLineChars="200" w:firstLine="420"/>
        <w:rPr>
          <w:rFonts w:hAnsi="宋体" w:cs="宋体"/>
        </w:rPr>
      </w:pPr>
      <w:r>
        <w:rPr>
          <w:rFonts w:hAnsi="宋体" w:cs="宋体" w:hint="eastAsia"/>
        </w:rPr>
        <w:t>A档：对本项目的重点、难点、要点及危大工程项目的叙述全面、客观，监理意见建议合理、可行、有创意。</w:t>
      </w:r>
    </w:p>
    <w:p w:rsidR="00C048AC" w:rsidRDefault="000506BA">
      <w:pPr>
        <w:pStyle w:val="a3"/>
        <w:spacing w:line="360" w:lineRule="auto"/>
        <w:ind w:firstLineChars="200" w:firstLine="420"/>
        <w:rPr>
          <w:rFonts w:hAnsi="宋体" w:cs="宋体"/>
        </w:rPr>
      </w:pPr>
      <w:r>
        <w:rPr>
          <w:rFonts w:hAnsi="宋体" w:cs="宋体" w:hint="eastAsia"/>
        </w:rPr>
        <w:t>B档：在基本满足A档评分标准的前提下，发现对本项目重点、难点、要点及危大工程项目的叙述在完整性、客观性存在缺陷；监理意见及建议基本合理、可行。</w:t>
      </w:r>
    </w:p>
    <w:p w:rsidR="00C048AC" w:rsidRDefault="000506BA">
      <w:pPr>
        <w:pStyle w:val="a3"/>
        <w:spacing w:line="360" w:lineRule="auto"/>
        <w:ind w:firstLineChars="200" w:firstLine="420"/>
        <w:rPr>
          <w:rFonts w:hAnsi="宋体" w:cs="宋体"/>
        </w:rPr>
      </w:pPr>
      <w:r>
        <w:rPr>
          <w:rFonts w:hAnsi="宋体" w:cs="宋体" w:hint="eastAsia"/>
        </w:rPr>
        <w:lastRenderedPageBreak/>
        <w:t>C档：对项目的重点、难点、要点及危大工程项目叙述完整性、客观性存在较大缺陷或者监理意见建议缺乏针对性。</w:t>
      </w:r>
    </w:p>
    <w:p w:rsidR="00C048AC" w:rsidRDefault="000506BA">
      <w:pPr>
        <w:pStyle w:val="a3"/>
        <w:spacing w:line="360" w:lineRule="auto"/>
        <w:ind w:firstLineChars="200" w:firstLine="420"/>
        <w:rPr>
          <w:rFonts w:hAnsi="宋体" w:cs="宋体"/>
        </w:rPr>
      </w:pPr>
      <w:r>
        <w:rPr>
          <w:rFonts w:hAnsi="宋体" w:cs="宋体" w:hint="eastAsia"/>
        </w:rPr>
        <w:t>D档：第六章内容严重缺失、不合理或叙述出现严重错误。</w:t>
      </w:r>
    </w:p>
    <w:p w:rsidR="00C048AC" w:rsidRDefault="000506BA">
      <w:pPr>
        <w:pStyle w:val="a3"/>
        <w:spacing w:line="360" w:lineRule="auto"/>
        <w:ind w:firstLineChars="200" w:firstLine="420"/>
        <w:rPr>
          <w:rFonts w:hAnsi="宋体" w:cs="宋体"/>
        </w:rPr>
      </w:pPr>
      <w:r>
        <w:rPr>
          <w:rFonts w:hAnsi="宋体" w:cs="宋体" w:hint="eastAsia"/>
        </w:rPr>
        <w:t>不遵守暗标规定的列入D档，缺项不得分。。</w:t>
      </w:r>
    </w:p>
    <w:p w:rsidR="00C048AC" w:rsidRDefault="000506BA">
      <w:pPr>
        <w:pStyle w:val="a3"/>
        <w:spacing w:line="360" w:lineRule="auto"/>
        <w:ind w:firstLineChars="200" w:firstLine="420"/>
        <w:rPr>
          <w:rFonts w:hAnsi="宋体" w:cs="宋体"/>
        </w:rPr>
      </w:pPr>
      <w:r>
        <w:rPr>
          <w:rFonts w:hAnsi="宋体" w:cs="宋体" w:hint="eastAsia"/>
        </w:rPr>
        <w:t>全部专家完成对全部投标人第六章评分档次确定后，可阅读其他专家对各投标人确定的评分档次及简要说明（此时系统不显示其他评审专家的具体身份）。在阅读其他评审专家的评审意见后，专家可独立确定是否修改自己原先确定的对各投标人的第六章内容的得分档次，如进行修改应做出简要说明。</w:t>
      </w:r>
    </w:p>
    <w:p w:rsidR="00C048AC" w:rsidRDefault="000506BA">
      <w:pPr>
        <w:pStyle w:val="a3"/>
        <w:spacing w:line="360" w:lineRule="auto"/>
        <w:ind w:firstLineChars="200" w:firstLine="420"/>
        <w:rPr>
          <w:rFonts w:hAnsi="宋体" w:cs="宋体"/>
        </w:rPr>
      </w:pPr>
      <w:r>
        <w:rPr>
          <w:rFonts w:hAnsi="宋体" w:cs="宋体" w:hint="eastAsia"/>
        </w:rPr>
        <w:t>全体专家在最后独立确定对各投标人第六章内容评分档次后，在确定的得分档次内独立打分。全部评审专家对投标人打分的平均分即为该投标人技术标第六章内容的得分。</w:t>
      </w:r>
    </w:p>
    <w:p w:rsidR="00C048AC" w:rsidRDefault="000506BA">
      <w:pPr>
        <w:pStyle w:val="a3"/>
        <w:spacing w:line="360" w:lineRule="auto"/>
        <w:ind w:firstLineChars="200" w:firstLine="420"/>
        <w:rPr>
          <w:rFonts w:ascii="Times New Roman" w:hAnsi="Times New Roman"/>
        </w:rPr>
      </w:pPr>
      <w:r>
        <w:rPr>
          <w:rFonts w:ascii="Times New Roman" w:hAnsi="Times New Roman" w:hint="eastAsia"/>
        </w:rPr>
        <w:t>上述评审均应在暗标情况下进行，各投标人技术标的各章节由系统随机编号后送专家评审。待技术标汇总统计时再显示投标人名称。</w:t>
      </w:r>
    </w:p>
    <w:p w:rsidR="00C048AC" w:rsidRDefault="000506BA">
      <w:pPr>
        <w:wordWrap w:val="0"/>
        <w:spacing w:line="360" w:lineRule="auto"/>
        <w:ind w:firstLineChars="200" w:firstLine="420"/>
        <w:rPr>
          <w:rFonts w:ascii="宋体" w:hAnsi="宋体" w:cs="宋体"/>
        </w:rPr>
      </w:pPr>
      <w:r>
        <w:rPr>
          <w:rFonts w:ascii="宋体" w:hAnsi="宋体" w:cs="宋体" w:hint="eastAsia"/>
        </w:rPr>
        <w:t>4.1.2 如招标文件安排投标人答辩，答辩环节在评标委员会完成监理大纲内容评审后、系统尚未汇总计算评审结果前进行。</w:t>
      </w:r>
    </w:p>
    <w:p w:rsidR="00C048AC" w:rsidRDefault="000506BA">
      <w:pPr>
        <w:wordWrap w:val="0"/>
        <w:spacing w:line="360" w:lineRule="auto"/>
        <w:ind w:firstLineChars="200" w:firstLine="420"/>
        <w:rPr>
          <w:rFonts w:ascii="宋体" w:hAnsi="宋体" w:cs="宋体"/>
        </w:rPr>
      </w:pPr>
      <w:r>
        <w:rPr>
          <w:rFonts w:ascii="宋体" w:hAnsi="宋体" w:cs="宋体" w:hint="eastAsia"/>
        </w:rPr>
        <w:t>答辩以答辩会形式在有录像、录音设备的专用场所进行。会议由评标专家组组长主持，招标人（或代理机构）可派2名工作人员到现场负责汇总整理、系统录入等服务工作；相关监督单位可派监督人员到现场实施执法监督。答辩分自述环节和询问环节两部分。</w:t>
      </w:r>
    </w:p>
    <w:p w:rsidR="00C048AC" w:rsidRDefault="000506BA">
      <w:pPr>
        <w:wordWrap w:val="0"/>
        <w:spacing w:line="360" w:lineRule="auto"/>
        <w:ind w:firstLineChars="200" w:firstLine="420"/>
        <w:rPr>
          <w:rFonts w:ascii="宋体" w:hAnsi="宋体" w:cs="宋体"/>
        </w:rPr>
      </w:pPr>
      <w:r>
        <w:rPr>
          <w:rFonts w:ascii="宋体" w:hAnsi="宋体" w:cs="宋体" w:hint="eastAsia"/>
        </w:rPr>
        <w:t>投标人按招标文件的要求派一名代表参加答辩（招标文件另有规定的除外），投标人参加答辩的人员未按招标须知10.5条规定携带相关资料，将被拒绝参加答辩，经评标委员会评审后投标人答辩项记零分。</w:t>
      </w:r>
    </w:p>
    <w:p w:rsidR="00C048AC" w:rsidRDefault="000506BA">
      <w:pPr>
        <w:wordWrap w:val="0"/>
        <w:spacing w:line="360" w:lineRule="auto"/>
        <w:ind w:firstLineChars="200" w:firstLine="420"/>
        <w:rPr>
          <w:rFonts w:ascii="宋体" w:hAnsi="宋体" w:cs="宋体"/>
        </w:rPr>
      </w:pPr>
      <w:r>
        <w:rPr>
          <w:rFonts w:ascii="宋体" w:hAnsi="宋体" w:cs="宋体" w:hint="eastAsia"/>
        </w:rPr>
        <w:t>答辩顺序随机确定，答辩自述环节由投标单位代表对技术标第六章内容进行陈述，自述环节代理单位应向全体评审专家提供对应答辩人的技术标第六章的打印文本</w:t>
      </w:r>
      <w:r>
        <w:rPr>
          <w:rFonts w:hint="eastAsia"/>
        </w:rPr>
        <w:t>。</w:t>
      </w:r>
    </w:p>
    <w:p w:rsidR="00C048AC" w:rsidRDefault="000506BA">
      <w:pPr>
        <w:wordWrap w:val="0"/>
        <w:spacing w:line="360" w:lineRule="auto"/>
        <w:ind w:firstLineChars="200" w:firstLine="420"/>
        <w:rPr>
          <w:rFonts w:ascii="宋体" w:hAnsi="宋体" w:cs="宋体"/>
        </w:rPr>
      </w:pPr>
      <w:r>
        <w:rPr>
          <w:rFonts w:ascii="宋体" w:hAnsi="宋体" w:cs="宋体" w:hint="eastAsia"/>
        </w:rPr>
        <w:t>答辩自述完毕、评标委员会专家可对投标人就本项目技术标第六章所涉及内容进行提问，每位专家最多提2个问题（不包括对同一问题回答的追加提问）。</w:t>
      </w:r>
      <w:r>
        <w:rPr>
          <w:rFonts w:hint="eastAsia"/>
        </w:rPr>
        <w:t>先期完成答辩的投标人，在答辩全部结束前不得将答辩过程及相关情况告知其他投标人，如有违反，一经查实，评标委员会可视其存在串标嫌疑取消其投标、中标资格</w:t>
      </w:r>
      <w:r>
        <w:rPr>
          <w:rFonts w:ascii="宋体" w:hAnsi="宋体" w:cs="宋体" w:hint="eastAsia"/>
        </w:rPr>
        <w:t>。</w:t>
      </w:r>
    </w:p>
    <w:p w:rsidR="00C048AC" w:rsidRDefault="000506BA">
      <w:pPr>
        <w:wordWrap w:val="0"/>
        <w:spacing w:line="360" w:lineRule="auto"/>
        <w:ind w:firstLineChars="200" w:firstLine="420"/>
        <w:rPr>
          <w:rFonts w:ascii="宋体" w:hAnsi="宋体" w:cs="宋体"/>
        </w:rPr>
      </w:pPr>
      <w:r>
        <w:rPr>
          <w:rFonts w:ascii="宋体" w:hAnsi="宋体" w:cs="宋体" w:hint="eastAsia"/>
        </w:rPr>
        <w:t>专家组在每位投标人答辩结束后通过讨论，按下述原则进行独立打分：</w:t>
      </w:r>
    </w:p>
    <w:p w:rsidR="00C048AC" w:rsidRDefault="000506BA">
      <w:pPr>
        <w:numPr>
          <w:ilvl w:val="0"/>
          <w:numId w:val="1"/>
        </w:numPr>
        <w:wordWrap w:val="0"/>
        <w:spacing w:line="360" w:lineRule="auto"/>
        <w:ind w:firstLineChars="200" w:firstLine="420"/>
        <w:rPr>
          <w:rFonts w:ascii="宋体" w:hAnsi="宋体" w:cs="宋体"/>
        </w:rPr>
      </w:pPr>
      <w:r>
        <w:rPr>
          <w:rFonts w:ascii="宋体" w:hAnsi="宋体" w:cs="宋体" w:hint="eastAsia"/>
        </w:rPr>
        <w:t>答辩人陈述得分（满分3分）： 答辩人能系统完整陈述介绍本企业技术标第六章内容并且能对关键内容进行有效的扩展介绍，得2.5~3分；答辩人能系统完整陈述介绍本企业技术标第六章内容但对关键内容未进行扩展介绍或扩展介绍存在缺失的，得2.0~2.5分；答</w:t>
      </w:r>
      <w:r>
        <w:rPr>
          <w:rFonts w:ascii="宋体" w:hAnsi="宋体" w:cs="宋体" w:hint="eastAsia"/>
        </w:rPr>
        <w:lastRenderedPageBreak/>
        <w:t>辩人对本企业技术标第六章内容介绍存在不系统、不完整或存在一定缺陷的得1~2分；答辩人主要依靠宣读文本完成介绍的得0~1分。</w:t>
      </w:r>
    </w:p>
    <w:p w:rsidR="00C048AC" w:rsidRDefault="000506BA">
      <w:pPr>
        <w:numPr>
          <w:ilvl w:val="0"/>
          <w:numId w:val="1"/>
        </w:numPr>
        <w:wordWrap w:val="0"/>
        <w:spacing w:line="360" w:lineRule="auto"/>
        <w:ind w:firstLineChars="200" w:firstLine="420"/>
        <w:rPr>
          <w:rFonts w:ascii="宋体" w:hAnsi="宋体" w:cs="宋体"/>
        </w:rPr>
      </w:pPr>
      <w:r>
        <w:rPr>
          <w:rFonts w:ascii="宋体" w:hAnsi="宋体" w:cs="宋体" w:hint="eastAsia"/>
        </w:rPr>
        <w:t>答辩人在提问环节的表现得分（满分2分）：评标专家通过对答辩人回答问题的满意程度、答辩人综合能力等因素的判断评分。</w:t>
      </w:r>
    </w:p>
    <w:p w:rsidR="00C048AC" w:rsidRDefault="000506BA">
      <w:pPr>
        <w:wordWrap w:val="0"/>
        <w:spacing w:line="360" w:lineRule="auto"/>
        <w:ind w:firstLineChars="200" w:firstLine="420"/>
      </w:pPr>
      <w:r>
        <w:rPr>
          <w:rFonts w:hint="eastAsia"/>
        </w:rPr>
        <w:t>投标人答辩得分为全部评标专家评分的平均值。</w:t>
      </w:r>
    </w:p>
    <w:p w:rsidR="00C048AC" w:rsidRDefault="000506BA">
      <w:pPr>
        <w:wordWrap w:val="0"/>
        <w:spacing w:line="360" w:lineRule="auto"/>
        <w:ind w:firstLineChars="200" w:firstLine="420"/>
        <w:rPr>
          <w:rFonts w:ascii="宋体" w:hAnsi="宋体"/>
          <w:b/>
          <w:sz w:val="24"/>
        </w:rPr>
      </w:pPr>
      <w:r>
        <w:rPr>
          <w:rFonts w:hint="eastAsia"/>
        </w:rPr>
        <w:t>投标人技术标总得分在答辩环节完成后（不安排答辩的项目在评标专家技术标评审完成后）由评标系统统计完成。</w:t>
      </w:r>
      <w:r>
        <w:rPr>
          <w:rFonts w:ascii="宋体" w:hAnsi="宋体" w:cs="宋体" w:hint="eastAsia"/>
        </w:rPr>
        <w:t>专家评分保留一位小数，汇总计算保留两位小数。</w:t>
      </w:r>
    </w:p>
    <w:p w:rsidR="00C048AC" w:rsidRDefault="000506BA">
      <w:pPr>
        <w:wordWrap w:val="0"/>
        <w:spacing w:beforeLines="50" w:before="156" w:line="360" w:lineRule="auto"/>
        <w:rPr>
          <w:rFonts w:ascii="宋体" w:hAnsi="宋体"/>
          <w:b/>
          <w:sz w:val="24"/>
        </w:rPr>
      </w:pPr>
      <w:r>
        <w:rPr>
          <w:rFonts w:ascii="宋体" w:hAnsi="宋体" w:hint="eastAsia"/>
          <w:b/>
          <w:sz w:val="24"/>
        </w:rPr>
        <w:t>4.2</w:t>
      </w:r>
      <w:r>
        <w:rPr>
          <w:rFonts w:ascii="宋体" w:hAnsi="宋体"/>
          <w:b/>
          <w:sz w:val="24"/>
        </w:rPr>
        <w:t>投标文件的符合性评审</w:t>
      </w:r>
    </w:p>
    <w:p w:rsidR="00C048AC" w:rsidRDefault="000506BA">
      <w:pPr>
        <w:wordWrap w:val="0"/>
        <w:spacing w:line="360" w:lineRule="auto"/>
        <w:ind w:firstLineChars="200" w:firstLine="420"/>
        <w:rPr>
          <w:rFonts w:ascii="宋体" w:hAnsi="宋体"/>
        </w:rPr>
      </w:pPr>
      <w:r>
        <w:rPr>
          <w:rFonts w:ascii="宋体" w:hAnsi="宋体" w:hint="eastAsia"/>
        </w:rPr>
        <w:t>4.2.1</w:t>
      </w:r>
      <w:r>
        <w:rPr>
          <w:rFonts w:ascii="宋体" w:hAnsi="宋体"/>
        </w:rPr>
        <w:t>评标委员会应依照招标文件的要求和规定，对投标人的投标资格和投标文件进行符合性评审。</w:t>
      </w:r>
    </w:p>
    <w:p w:rsidR="00C048AC" w:rsidRDefault="000506BA">
      <w:pPr>
        <w:wordWrap w:val="0"/>
        <w:spacing w:line="360" w:lineRule="auto"/>
        <w:ind w:firstLineChars="200" w:firstLine="422"/>
        <w:rPr>
          <w:rFonts w:ascii="宋体" w:hAnsi="宋体"/>
          <w:b/>
        </w:rPr>
      </w:pPr>
      <w:r>
        <w:rPr>
          <w:rFonts w:ascii="宋体" w:hAnsi="宋体"/>
          <w:b/>
        </w:rPr>
        <w:t>如评标委员会发现投标文件存在投标人须知前附表10.1“否决投标的情形”内容之一的，可判定该投标文件符合性评审不通过予以否决，不再进入后续的综合评分程序。</w:t>
      </w:r>
    </w:p>
    <w:p w:rsidR="00C048AC" w:rsidRDefault="000506BA">
      <w:pPr>
        <w:wordWrap w:val="0"/>
        <w:spacing w:beforeLines="50" w:before="156" w:line="360" w:lineRule="auto"/>
        <w:rPr>
          <w:rFonts w:ascii="宋体" w:hAnsi="宋体"/>
          <w:b/>
          <w:sz w:val="24"/>
        </w:rPr>
      </w:pPr>
      <w:r>
        <w:rPr>
          <w:rFonts w:ascii="宋体" w:hAnsi="宋体" w:hint="eastAsia"/>
          <w:b/>
          <w:sz w:val="24"/>
        </w:rPr>
        <w:t>4.3</w:t>
      </w:r>
      <w:r>
        <w:rPr>
          <w:rFonts w:ascii="宋体" w:hAnsi="宋体"/>
          <w:b/>
          <w:sz w:val="24"/>
        </w:rPr>
        <w:t>资信、业绩评审</w:t>
      </w:r>
      <w:r>
        <w:rPr>
          <w:rFonts w:ascii="宋体" w:hAnsi="宋体" w:hint="eastAsia"/>
          <w:b/>
          <w:sz w:val="24"/>
        </w:rPr>
        <w:t xml:space="preserve">  </w:t>
      </w:r>
      <w:r>
        <w:rPr>
          <w:rFonts w:ascii="宋体" w:hAnsi="宋体" w:hint="eastAsia"/>
          <w:bCs/>
          <w:sz w:val="24"/>
        </w:rPr>
        <w:t xml:space="preserve"> 总分30分</w:t>
      </w:r>
    </w:p>
    <w:p w:rsidR="00C048AC" w:rsidRDefault="000506BA">
      <w:pPr>
        <w:wordWrap w:val="0"/>
        <w:spacing w:line="360" w:lineRule="auto"/>
        <w:ind w:firstLineChars="200" w:firstLine="420"/>
        <w:rPr>
          <w:rFonts w:ascii="宋体" w:hAnsi="宋体"/>
        </w:rPr>
      </w:pPr>
      <w:r>
        <w:rPr>
          <w:rFonts w:ascii="宋体" w:hAnsi="宋体" w:hint="eastAsia"/>
        </w:rPr>
        <w:t>4.3.1</w:t>
      </w:r>
      <w:r>
        <w:rPr>
          <w:rFonts w:ascii="宋体" w:hAnsi="宋体"/>
        </w:rPr>
        <w:t>由评标委员会全体成员根据投标人提供的相关证明材料进行集体认定</w:t>
      </w:r>
      <w:r>
        <w:rPr>
          <w:rFonts w:ascii="宋体" w:hAnsi="宋体" w:hint="eastAsia"/>
        </w:rPr>
        <w:t>，资信、业绩评分专家有不同意见时按少数服从多数原则确定</w:t>
      </w:r>
      <w:r>
        <w:rPr>
          <w:rFonts w:ascii="宋体" w:hAnsi="宋体"/>
        </w:rPr>
        <w:t>。</w:t>
      </w:r>
      <w:r>
        <w:rPr>
          <w:rFonts w:ascii="宋体" w:hAnsi="宋体" w:hint="eastAsia"/>
        </w:rPr>
        <w:t>涉及年限的资信、业绩、信用记录等评分项目如‘*年内’均指：自投标文件递交截止之日起前推*年内。</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1100"/>
        <w:gridCol w:w="3571"/>
        <w:gridCol w:w="2099"/>
        <w:gridCol w:w="1417"/>
      </w:tblGrid>
      <w:tr w:rsidR="00C048AC">
        <w:tc>
          <w:tcPr>
            <w:tcW w:w="602" w:type="dxa"/>
            <w:vAlign w:val="center"/>
          </w:tcPr>
          <w:p w:rsidR="00C048AC" w:rsidRDefault="000506BA">
            <w:pPr>
              <w:wordWrap w:val="0"/>
              <w:spacing w:line="280" w:lineRule="exact"/>
              <w:jc w:val="center"/>
              <w:rPr>
                <w:rFonts w:ascii="宋体" w:hAnsi="宋体"/>
              </w:rPr>
            </w:pPr>
            <w:r>
              <w:rPr>
                <w:rFonts w:ascii="宋体" w:hAnsi="宋体" w:hint="eastAsia"/>
              </w:rPr>
              <w:t>序号</w:t>
            </w:r>
          </w:p>
        </w:tc>
        <w:tc>
          <w:tcPr>
            <w:tcW w:w="1100" w:type="dxa"/>
            <w:vAlign w:val="center"/>
          </w:tcPr>
          <w:p w:rsidR="00C048AC" w:rsidRDefault="000506BA">
            <w:pPr>
              <w:wordWrap w:val="0"/>
              <w:spacing w:line="280" w:lineRule="exact"/>
              <w:jc w:val="center"/>
              <w:rPr>
                <w:rFonts w:ascii="宋体" w:hAnsi="宋体"/>
              </w:rPr>
            </w:pPr>
            <w:r>
              <w:rPr>
                <w:rFonts w:ascii="宋体" w:hAnsi="宋体" w:hint="eastAsia"/>
              </w:rPr>
              <w:t>类别</w:t>
            </w:r>
          </w:p>
        </w:tc>
        <w:tc>
          <w:tcPr>
            <w:tcW w:w="3571" w:type="dxa"/>
            <w:vAlign w:val="center"/>
          </w:tcPr>
          <w:p w:rsidR="00C048AC" w:rsidRDefault="000506BA">
            <w:pPr>
              <w:wordWrap w:val="0"/>
              <w:spacing w:line="280" w:lineRule="exact"/>
              <w:jc w:val="center"/>
              <w:rPr>
                <w:rFonts w:ascii="宋体" w:hAnsi="宋体"/>
              </w:rPr>
            </w:pPr>
            <w:r>
              <w:rPr>
                <w:rFonts w:ascii="宋体" w:hAnsi="宋体" w:hint="eastAsia"/>
              </w:rPr>
              <w:t>内容</w:t>
            </w:r>
          </w:p>
        </w:tc>
        <w:tc>
          <w:tcPr>
            <w:tcW w:w="2099" w:type="dxa"/>
            <w:vAlign w:val="center"/>
          </w:tcPr>
          <w:p w:rsidR="00C048AC" w:rsidRDefault="000506BA">
            <w:pPr>
              <w:wordWrap w:val="0"/>
              <w:spacing w:line="280" w:lineRule="exact"/>
              <w:jc w:val="center"/>
              <w:rPr>
                <w:rFonts w:ascii="宋体" w:hAnsi="宋体"/>
              </w:rPr>
            </w:pPr>
            <w:r>
              <w:rPr>
                <w:rFonts w:ascii="宋体" w:hAnsi="宋体" w:hint="eastAsia"/>
              </w:rPr>
              <w:t>证明材料</w:t>
            </w:r>
          </w:p>
        </w:tc>
        <w:tc>
          <w:tcPr>
            <w:tcW w:w="1417" w:type="dxa"/>
            <w:vAlign w:val="center"/>
          </w:tcPr>
          <w:p w:rsidR="00C048AC" w:rsidRDefault="000506BA">
            <w:pPr>
              <w:wordWrap w:val="0"/>
              <w:spacing w:line="280" w:lineRule="exact"/>
              <w:jc w:val="center"/>
              <w:rPr>
                <w:rFonts w:ascii="宋体" w:hAnsi="宋体"/>
              </w:rPr>
            </w:pPr>
            <w:r>
              <w:rPr>
                <w:rFonts w:ascii="宋体" w:hAnsi="宋体" w:hint="eastAsia"/>
              </w:rPr>
              <w:t>分值</w:t>
            </w:r>
          </w:p>
          <w:p w:rsidR="00C048AC" w:rsidRDefault="00C048AC">
            <w:pPr>
              <w:wordWrap w:val="0"/>
              <w:spacing w:line="280" w:lineRule="exact"/>
              <w:jc w:val="center"/>
              <w:rPr>
                <w:rFonts w:ascii="宋体" w:hAnsi="宋体"/>
              </w:rPr>
            </w:pPr>
          </w:p>
        </w:tc>
      </w:tr>
      <w:tr w:rsidR="00C048AC">
        <w:trPr>
          <w:trHeight w:val="972"/>
        </w:trPr>
        <w:tc>
          <w:tcPr>
            <w:tcW w:w="602" w:type="dxa"/>
            <w:vAlign w:val="center"/>
          </w:tcPr>
          <w:p w:rsidR="00C048AC" w:rsidRDefault="000506BA">
            <w:pPr>
              <w:wordWrap w:val="0"/>
              <w:spacing w:line="280" w:lineRule="exact"/>
              <w:jc w:val="center"/>
              <w:rPr>
                <w:rFonts w:ascii="宋体" w:hAnsi="宋体"/>
              </w:rPr>
            </w:pPr>
            <w:r>
              <w:rPr>
                <w:rFonts w:ascii="宋体" w:hAnsi="宋体" w:hint="eastAsia"/>
              </w:rPr>
              <w:t>1</w:t>
            </w:r>
          </w:p>
        </w:tc>
        <w:tc>
          <w:tcPr>
            <w:tcW w:w="1100" w:type="dxa"/>
            <w:vAlign w:val="center"/>
          </w:tcPr>
          <w:p w:rsidR="00C048AC" w:rsidRDefault="000506BA">
            <w:pPr>
              <w:wordWrap w:val="0"/>
              <w:spacing w:line="280" w:lineRule="exact"/>
              <w:rPr>
                <w:rFonts w:ascii="宋体" w:hAnsi="宋体"/>
              </w:rPr>
            </w:pPr>
            <w:r>
              <w:rPr>
                <w:rFonts w:ascii="宋体" w:hAnsi="宋体" w:hint="eastAsia"/>
              </w:rPr>
              <w:t>类似工程</w:t>
            </w:r>
          </w:p>
          <w:p w:rsidR="00C048AC" w:rsidRDefault="000506BA">
            <w:pPr>
              <w:wordWrap w:val="0"/>
              <w:spacing w:line="280" w:lineRule="exact"/>
              <w:rPr>
                <w:rFonts w:ascii="宋体" w:hAnsi="宋体"/>
              </w:rPr>
            </w:pPr>
            <w:r>
              <w:rPr>
                <w:rFonts w:ascii="宋体" w:hAnsi="宋体" w:hint="eastAsia"/>
              </w:rPr>
              <w:t>业绩</w:t>
            </w:r>
          </w:p>
        </w:tc>
        <w:tc>
          <w:tcPr>
            <w:tcW w:w="3571" w:type="dxa"/>
            <w:vAlign w:val="center"/>
          </w:tcPr>
          <w:p w:rsidR="00C048AC" w:rsidRDefault="000506BA">
            <w:pPr>
              <w:wordWrap w:val="0"/>
              <w:spacing w:line="280" w:lineRule="exact"/>
              <w:rPr>
                <w:rFonts w:ascii="宋体" w:hAnsi="宋体"/>
              </w:rPr>
            </w:pPr>
            <w:r>
              <w:rPr>
                <w:rFonts w:ascii="宋体" w:hAnsi="宋体" w:hint="eastAsia"/>
              </w:rPr>
              <w:t>企业类似工程业绩；最多2个。</w:t>
            </w:r>
          </w:p>
          <w:p w:rsidR="00C048AC" w:rsidRDefault="000506BA">
            <w:pPr>
              <w:wordWrap w:val="0"/>
              <w:spacing w:line="280" w:lineRule="exact"/>
              <w:rPr>
                <w:rFonts w:ascii="宋体" w:hAnsi="宋体"/>
              </w:rPr>
            </w:pPr>
            <w:r>
              <w:rPr>
                <w:rFonts w:ascii="宋体" w:hAnsi="宋体" w:hint="eastAsia"/>
              </w:rPr>
              <w:t>拟派总监类似工程业绩。最多2个。类似工程指：</w:t>
            </w:r>
            <w:r>
              <w:rPr>
                <w:rFonts w:ascii="宋体" w:hAnsi="宋体" w:cs="宋体" w:hint="eastAsia"/>
              </w:rPr>
              <w:t>与招标项目同类型（同属房屋建筑工程或同属市政基础设施工程）面积或造价或签约合同监理费不低于（</w:t>
            </w:r>
            <w:r>
              <w:rPr>
                <w:rFonts w:ascii="宋体" w:hAnsi="宋体" w:hint="eastAsia"/>
                <w:u w:val="single"/>
              </w:rPr>
              <w:t>招标工程80%）</w:t>
            </w:r>
            <w:r>
              <w:rPr>
                <w:rFonts w:ascii="宋体" w:hAnsi="宋体" w:cs="宋体" w:hint="eastAsia"/>
              </w:rPr>
              <w:t>的竣工工程。</w:t>
            </w:r>
          </w:p>
        </w:tc>
        <w:tc>
          <w:tcPr>
            <w:tcW w:w="2099" w:type="dxa"/>
            <w:vAlign w:val="center"/>
          </w:tcPr>
          <w:p w:rsidR="00C048AC" w:rsidRDefault="000506BA">
            <w:pPr>
              <w:wordWrap w:val="0"/>
              <w:spacing w:line="280" w:lineRule="exact"/>
              <w:rPr>
                <w:rFonts w:ascii="宋体" w:hAnsi="宋体"/>
              </w:rPr>
            </w:pPr>
            <w:r>
              <w:rPr>
                <w:rFonts w:ascii="宋体" w:hAnsi="宋体" w:hint="eastAsia"/>
              </w:rPr>
              <w:t>详见投标人须知10.3款（证明材料不完整的，不计分）</w:t>
            </w:r>
          </w:p>
        </w:tc>
        <w:tc>
          <w:tcPr>
            <w:tcW w:w="1417" w:type="dxa"/>
            <w:vAlign w:val="center"/>
          </w:tcPr>
          <w:p w:rsidR="00C048AC" w:rsidRDefault="000506BA">
            <w:pPr>
              <w:wordWrap w:val="0"/>
              <w:spacing w:line="280" w:lineRule="exact"/>
              <w:rPr>
                <w:rFonts w:ascii="宋体" w:hAnsi="宋体"/>
              </w:rPr>
            </w:pPr>
            <w:r>
              <w:rPr>
                <w:rFonts w:ascii="宋体" w:hAnsi="宋体" w:hint="eastAsia"/>
              </w:rPr>
              <w:t>每个1分共4分</w:t>
            </w:r>
          </w:p>
        </w:tc>
      </w:tr>
      <w:tr w:rsidR="00C048AC">
        <w:trPr>
          <w:trHeight w:val="1259"/>
        </w:trPr>
        <w:tc>
          <w:tcPr>
            <w:tcW w:w="602" w:type="dxa"/>
            <w:vAlign w:val="center"/>
          </w:tcPr>
          <w:p w:rsidR="00C048AC" w:rsidRDefault="000506BA">
            <w:pPr>
              <w:wordWrap w:val="0"/>
              <w:spacing w:line="280" w:lineRule="exact"/>
              <w:jc w:val="center"/>
              <w:rPr>
                <w:rFonts w:ascii="宋体" w:hAnsi="宋体"/>
              </w:rPr>
            </w:pPr>
            <w:r>
              <w:rPr>
                <w:rFonts w:ascii="宋体" w:hAnsi="宋体" w:hint="eastAsia"/>
              </w:rPr>
              <w:t>2</w:t>
            </w:r>
          </w:p>
        </w:tc>
        <w:tc>
          <w:tcPr>
            <w:tcW w:w="1100" w:type="dxa"/>
            <w:vAlign w:val="center"/>
          </w:tcPr>
          <w:p w:rsidR="00C048AC" w:rsidRDefault="000506BA">
            <w:pPr>
              <w:wordWrap w:val="0"/>
              <w:spacing w:line="280" w:lineRule="exact"/>
              <w:rPr>
                <w:rFonts w:ascii="宋体" w:hAnsi="宋体"/>
              </w:rPr>
            </w:pPr>
            <w:r>
              <w:rPr>
                <w:rFonts w:ascii="宋体" w:hAnsi="宋体" w:hint="eastAsia"/>
              </w:rPr>
              <w:t>质量奖项</w:t>
            </w:r>
          </w:p>
        </w:tc>
        <w:tc>
          <w:tcPr>
            <w:tcW w:w="3571" w:type="dxa"/>
            <w:vAlign w:val="center"/>
          </w:tcPr>
          <w:p w:rsidR="00C048AC" w:rsidRDefault="000506BA">
            <w:pPr>
              <w:wordWrap w:val="0"/>
              <w:spacing w:line="280" w:lineRule="exact"/>
              <w:ind w:left="210" w:hangingChars="100" w:hanging="210"/>
              <w:rPr>
                <w:rFonts w:ascii="宋体" w:hAnsi="宋体"/>
                <w:u w:val="single"/>
              </w:rPr>
            </w:pPr>
            <w:r>
              <w:rPr>
                <w:rFonts w:ascii="宋体" w:hAnsi="宋体" w:hint="eastAsia"/>
              </w:rPr>
              <w:t>企业获工程质量奖：</w:t>
            </w:r>
            <w:r>
              <w:rPr>
                <w:rFonts w:ascii="宋体" w:hAnsi="宋体" w:hint="eastAsia"/>
                <w:u w:val="single"/>
              </w:rPr>
              <w:t>地市级及以上</w:t>
            </w:r>
          </w:p>
          <w:p w:rsidR="00C048AC" w:rsidRDefault="000506BA">
            <w:pPr>
              <w:wordWrap w:val="0"/>
              <w:spacing w:line="280" w:lineRule="exact"/>
              <w:ind w:left="210" w:hangingChars="100" w:hanging="210"/>
              <w:rPr>
                <w:rFonts w:ascii="宋体" w:hAnsi="宋体"/>
              </w:rPr>
            </w:pPr>
            <w:r>
              <w:rPr>
                <w:rFonts w:ascii="宋体" w:hAnsi="宋体" w:hint="eastAsia"/>
                <w:u w:val="single"/>
              </w:rPr>
              <w:t>政府相关部门或建筑业协会颁发</w:t>
            </w:r>
            <w:r>
              <w:rPr>
                <w:rFonts w:ascii="宋体" w:hAnsi="宋体" w:hint="eastAsia"/>
              </w:rPr>
              <w:t>，年限要求：</w:t>
            </w:r>
            <w:r>
              <w:rPr>
                <w:rFonts w:ascii="宋体" w:hAnsi="宋体" w:hint="eastAsia"/>
                <w:u w:val="single"/>
              </w:rPr>
              <w:t xml:space="preserve"> 3年内</w:t>
            </w:r>
            <w:r>
              <w:rPr>
                <w:rFonts w:ascii="宋体" w:hAnsi="宋体" w:hint="eastAsia"/>
              </w:rPr>
              <w:t>；最多3个。</w:t>
            </w:r>
          </w:p>
          <w:p w:rsidR="00C048AC" w:rsidRDefault="000506BA">
            <w:pPr>
              <w:wordWrap w:val="0"/>
              <w:spacing w:line="280" w:lineRule="exact"/>
              <w:rPr>
                <w:rFonts w:ascii="宋体" w:hAnsi="宋体"/>
              </w:rPr>
            </w:pPr>
            <w:r>
              <w:rPr>
                <w:rFonts w:ascii="宋体" w:hAnsi="宋体" w:hint="eastAsia"/>
              </w:rPr>
              <w:t>拟派总监获工程质量奖：</w:t>
            </w:r>
            <w:r>
              <w:rPr>
                <w:rFonts w:ascii="宋体" w:hAnsi="宋体" w:hint="eastAsia"/>
                <w:u w:val="single"/>
              </w:rPr>
              <w:t>地市级及以上政府相关部门或建筑业协会颁发</w:t>
            </w:r>
            <w:r>
              <w:rPr>
                <w:rFonts w:ascii="宋体" w:hAnsi="宋体" w:hint="eastAsia"/>
              </w:rPr>
              <w:t>，年限要求：</w:t>
            </w:r>
            <w:r>
              <w:rPr>
                <w:rFonts w:ascii="宋体" w:hAnsi="宋体" w:hint="eastAsia"/>
                <w:u w:val="single"/>
              </w:rPr>
              <w:t xml:space="preserve"> 3年内</w:t>
            </w:r>
            <w:r>
              <w:rPr>
                <w:rFonts w:ascii="宋体" w:hAnsi="宋体" w:hint="eastAsia"/>
              </w:rPr>
              <w:t>；最多2个。</w:t>
            </w:r>
          </w:p>
        </w:tc>
        <w:tc>
          <w:tcPr>
            <w:tcW w:w="2099" w:type="dxa"/>
            <w:vAlign w:val="center"/>
          </w:tcPr>
          <w:p w:rsidR="00C048AC" w:rsidRDefault="000506BA">
            <w:pPr>
              <w:wordWrap w:val="0"/>
              <w:spacing w:line="280" w:lineRule="exact"/>
              <w:rPr>
                <w:rFonts w:ascii="宋体" w:hAnsi="宋体"/>
              </w:rPr>
            </w:pPr>
            <w:r>
              <w:rPr>
                <w:rFonts w:ascii="宋体" w:hAnsi="宋体" w:hint="eastAsia"/>
              </w:rPr>
              <w:t>获奖文件</w:t>
            </w:r>
          </w:p>
        </w:tc>
        <w:tc>
          <w:tcPr>
            <w:tcW w:w="1417" w:type="dxa"/>
            <w:vAlign w:val="center"/>
          </w:tcPr>
          <w:p w:rsidR="00C048AC" w:rsidRDefault="000506BA">
            <w:pPr>
              <w:jc w:val="center"/>
            </w:pPr>
            <w:r>
              <w:rPr>
                <w:rFonts w:ascii="宋体" w:hAnsi="宋体" w:hint="eastAsia"/>
              </w:rPr>
              <w:t>每个1分共5分</w:t>
            </w:r>
          </w:p>
        </w:tc>
      </w:tr>
      <w:tr w:rsidR="00C048AC">
        <w:trPr>
          <w:trHeight w:val="416"/>
        </w:trPr>
        <w:tc>
          <w:tcPr>
            <w:tcW w:w="602" w:type="dxa"/>
            <w:vAlign w:val="center"/>
          </w:tcPr>
          <w:p w:rsidR="00C048AC" w:rsidRDefault="000506BA">
            <w:pPr>
              <w:wordWrap w:val="0"/>
              <w:spacing w:line="280" w:lineRule="exact"/>
              <w:jc w:val="center"/>
              <w:rPr>
                <w:rFonts w:ascii="宋体" w:hAnsi="宋体"/>
              </w:rPr>
            </w:pPr>
            <w:r>
              <w:rPr>
                <w:rFonts w:ascii="宋体" w:hAnsi="宋体" w:hint="eastAsia"/>
              </w:rPr>
              <w:t>3</w:t>
            </w:r>
          </w:p>
        </w:tc>
        <w:tc>
          <w:tcPr>
            <w:tcW w:w="1100" w:type="dxa"/>
            <w:vAlign w:val="center"/>
          </w:tcPr>
          <w:p w:rsidR="00C048AC" w:rsidRDefault="000506BA">
            <w:pPr>
              <w:wordWrap w:val="0"/>
              <w:spacing w:line="280" w:lineRule="exact"/>
              <w:rPr>
                <w:rFonts w:ascii="宋体" w:hAnsi="宋体"/>
              </w:rPr>
            </w:pPr>
            <w:r>
              <w:rPr>
                <w:rFonts w:ascii="宋体" w:hAnsi="宋体" w:hint="eastAsia"/>
              </w:rPr>
              <w:t>安全文明</w:t>
            </w:r>
          </w:p>
          <w:p w:rsidR="00C048AC" w:rsidRDefault="000506BA">
            <w:pPr>
              <w:wordWrap w:val="0"/>
              <w:spacing w:line="280" w:lineRule="exact"/>
              <w:rPr>
                <w:rFonts w:ascii="宋体" w:hAnsi="宋体"/>
              </w:rPr>
            </w:pPr>
            <w:r>
              <w:rPr>
                <w:rFonts w:ascii="宋体" w:hAnsi="宋体" w:hint="eastAsia"/>
              </w:rPr>
              <w:t>标化奖项</w:t>
            </w:r>
          </w:p>
        </w:tc>
        <w:tc>
          <w:tcPr>
            <w:tcW w:w="3571" w:type="dxa"/>
            <w:vAlign w:val="center"/>
          </w:tcPr>
          <w:p w:rsidR="00C048AC" w:rsidRDefault="000506BA">
            <w:pPr>
              <w:wordWrap w:val="0"/>
              <w:spacing w:line="280" w:lineRule="exact"/>
              <w:ind w:left="210" w:hangingChars="100" w:hanging="210"/>
              <w:rPr>
                <w:rFonts w:ascii="宋体" w:hAnsi="宋体"/>
              </w:rPr>
            </w:pPr>
            <w:r>
              <w:rPr>
                <w:rFonts w:ascii="宋体" w:hAnsi="宋体" w:hint="eastAsia"/>
              </w:rPr>
              <w:t>企业获安全文明标化奖：</w:t>
            </w:r>
            <w:r>
              <w:rPr>
                <w:rFonts w:ascii="宋体" w:hAnsi="宋体" w:hint="eastAsia"/>
                <w:u w:val="single"/>
              </w:rPr>
              <w:t>县、区级标化及以上</w:t>
            </w:r>
            <w:r>
              <w:rPr>
                <w:rFonts w:ascii="宋体" w:hAnsi="宋体" w:hint="eastAsia"/>
              </w:rPr>
              <w:t>，年限要求：</w:t>
            </w:r>
            <w:r>
              <w:rPr>
                <w:rFonts w:ascii="宋体" w:hAnsi="宋体" w:hint="eastAsia"/>
                <w:u w:val="single"/>
              </w:rPr>
              <w:t xml:space="preserve"> 3年内 </w:t>
            </w:r>
            <w:r>
              <w:rPr>
                <w:rFonts w:ascii="宋体" w:hAnsi="宋体" w:hint="eastAsia"/>
              </w:rPr>
              <w:t>；最多3个。</w:t>
            </w:r>
          </w:p>
          <w:p w:rsidR="00C048AC" w:rsidRDefault="000506BA">
            <w:pPr>
              <w:wordWrap w:val="0"/>
              <w:spacing w:line="280" w:lineRule="exact"/>
              <w:rPr>
                <w:rFonts w:ascii="宋体" w:hAnsi="宋体"/>
              </w:rPr>
            </w:pPr>
            <w:r>
              <w:rPr>
                <w:rFonts w:ascii="宋体" w:hAnsi="宋体" w:hint="eastAsia"/>
              </w:rPr>
              <w:t>拟派总监获安全文明标化奖：</w:t>
            </w:r>
            <w:r>
              <w:rPr>
                <w:rFonts w:ascii="宋体" w:hAnsi="宋体" w:hint="eastAsia"/>
                <w:u w:val="single"/>
              </w:rPr>
              <w:t>县、区级标化及以上</w:t>
            </w:r>
            <w:r>
              <w:rPr>
                <w:rFonts w:ascii="宋体" w:hAnsi="宋体" w:hint="eastAsia"/>
              </w:rPr>
              <w:t>，年限要求：</w:t>
            </w:r>
            <w:r>
              <w:rPr>
                <w:rFonts w:ascii="宋体" w:hAnsi="宋体" w:hint="eastAsia"/>
                <w:u w:val="single"/>
              </w:rPr>
              <w:t xml:space="preserve"> 3年内 </w:t>
            </w:r>
            <w:r>
              <w:rPr>
                <w:rFonts w:ascii="宋体" w:hAnsi="宋体" w:hint="eastAsia"/>
              </w:rPr>
              <w:t>；最多2个。</w:t>
            </w:r>
          </w:p>
        </w:tc>
        <w:tc>
          <w:tcPr>
            <w:tcW w:w="2099" w:type="dxa"/>
            <w:vAlign w:val="center"/>
          </w:tcPr>
          <w:p w:rsidR="00C048AC" w:rsidRDefault="000506BA">
            <w:pPr>
              <w:wordWrap w:val="0"/>
              <w:spacing w:line="280" w:lineRule="exact"/>
              <w:rPr>
                <w:rFonts w:ascii="宋体" w:hAnsi="宋体"/>
              </w:rPr>
            </w:pPr>
            <w:r>
              <w:rPr>
                <w:rFonts w:ascii="宋体" w:hAnsi="宋体" w:hint="eastAsia"/>
              </w:rPr>
              <w:t>获奖文件</w:t>
            </w:r>
          </w:p>
        </w:tc>
        <w:tc>
          <w:tcPr>
            <w:tcW w:w="1417" w:type="dxa"/>
            <w:vAlign w:val="center"/>
          </w:tcPr>
          <w:p w:rsidR="00C048AC" w:rsidRDefault="000506BA">
            <w:pPr>
              <w:jc w:val="center"/>
            </w:pPr>
            <w:r>
              <w:rPr>
                <w:rFonts w:ascii="宋体" w:hAnsi="宋体" w:hint="eastAsia"/>
              </w:rPr>
              <w:t>每个1分共5分</w:t>
            </w:r>
          </w:p>
        </w:tc>
      </w:tr>
      <w:tr w:rsidR="00C048AC">
        <w:trPr>
          <w:trHeight w:val="2685"/>
        </w:trPr>
        <w:tc>
          <w:tcPr>
            <w:tcW w:w="602" w:type="dxa"/>
            <w:vAlign w:val="center"/>
          </w:tcPr>
          <w:p w:rsidR="00C048AC" w:rsidRDefault="000506BA">
            <w:pPr>
              <w:wordWrap w:val="0"/>
              <w:spacing w:line="280" w:lineRule="exact"/>
              <w:jc w:val="center"/>
              <w:rPr>
                <w:rFonts w:ascii="宋体" w:hAnsi="宋体"/>
              </w:rPr>
            </w:pPr>
            <w:r>
              <w:rPr>
                <w:rFonts w:ascii="宋体" w:hAnsi="宋体" w:hint="eastAsia"/>
              </w:rPr>
              <w:lastRenderedPageBreak/>
              <w:t>4</w:t>
            </w:r>
          </w:p>
        </w:tc>
        <w:tc>
          <w:tcPr>
            <w:tcW w:w="1100" w:type="dxa"/>
            <w:vAlign w:val="center"/>
          </w:tcPr>
          <w:p w:rsidR="00C048AC" w:rsidRDefault="000506BA">
            <w:pPr>
              <w:wordWrap w:val="0"/>
              <w:spacing w:line="280" w:lineRule="exact"/>
              <w:rPr>
                <w:rFonts w:ascii="宋体" w:hAnsi="宋体"/>
              </w:rPr>
            </w:pPr>
            <w:r>
              <w:rPr>
                <w:rFonts w:ascii="宋体" w:hAnsi="宋体" w:hint="eastAsia"/>
              </w:rPr>
              <w:t>拟派总监</w:t>
            </w:r>
          </w:p>
        </w:tc>
        <w:tc>
          <w:tcPr>
            <w:tcW w:w="3571" w:type="dxa"/>
            <w:vAlign w:val="center"/>
          </w:tcPr>
          <w:p w:rsidR="00C048AC" w:rsidRDefault="000506BA">
            <w:pPr>
              <w:wordWrap w:val="0"/>
              <w:spacing w:line="280" w:lineRule="exact"/>
              <w:rPr>
                <w:rFonts w:ascii="宋体" w:hAnsi="宋体"/>
              </w:rPr>
            </w:pPr>
            <w:r>
              <w:rPr>
                <w:rFonts w:ascii="宋体" w:hAnsi="宋体" w:hint="eastAsia"/>
              </w:rPr>
              <w:t>1、取得注册监理工程师资格年限：</w:t>
            </w:r>
            <w:r>
              <w:rPr>
                <w:rFonts w:ascii="宋体" w:hAnsi="宋体" w:hint="eastAsia"/>
                <w:u w:val="single"/>
              </w:rPr>
              <w:t>5年及以上</w:t>
            </w:r>
            <w:r>
              <w:rPr>
                <w:rFonts w:ascii="宋体" w:hAnsi="宋体" w:hint="eastAsia"/>
              </w:rPr>
              <w:t>：得4分，</w:t>
            </w:r>
            <w:r>
              <w:rPr>
                <w:rFonts w:ascii="宋体" w:hAnsi="宋体" w:cs="宋体" w:hint="eastAsia"/>
                <w:szCs w:val="21"/>
              </w:rPr>
              <w:t>3 年及以上的得3分；2年及以上：得1分；2年以下的得0.5分。</w:t>
            </w:r>
          </w:p>
          <w:p w:rsidR="00C048AC" w:rsidRDefault="000506BA">
            <w:pPr>
              <w:wordWrap w:val="0"/>
              <w:spacing w:line="280" w:lineRule="exact"/>
              <w:rPr>
                <w:rFonts w:ascii="宋体" w:hAnsi="宋体"/>
              </w:rPr>
            </w:pPr>
            <w:r>
              <w:rPr>
                <w:rFonts w:ascii="宋体" w:hAnsi="宋体" w:hint="eastAsia"/>
              </w:rPr>
              <w:t>2、高工及以上职称的得3分</w:t>
            </w:r>
          </w:p>
          <w:p w:rsidR="00C048AC" w:rsidRDefault="000506BA">
            <w:pPr>
              <w:wordWrap w:val="0"/>
              <w:spacing w:line="280" w:lineRule="exact"/>
            </w:pPr>
            <w:r>
              <w:rPr>
                <w:rFonts w:hint="eastAsia"/>
              </w:rPr>
              <w:t>3</w:t>
            </w:r>
            <w:r>
              <w:rPr>
                <w:rFonts w:hint="eastAsia"/>
              </w:rPr>
              <w:t>、服务时间承诺</w:t>
            </w:r>
            <w:r>
              <w:rPr>
                <w:rFonts w:hint="eastAsia"/>
              </w:rPr>
              <w:t>90%</w:t>
            </w:r>
            <w:r>
              <w:rPr>
                <w:rFonts w:hint="eastAsia"/>
              </w:rPr>
              <w:t>及以上得</w:t>
            </w:r>
            <w:r>
              <w:rPr>
                <w:rFonts w:hint="eastAsia"/>
              </w:rPr>
              <w:t>2</w:t>
            </w:r>
            <w:r>
              <w:rPr>
                <w:rFonts w:hint="eastAsia"/>
              </w:rPr>
              <w:t>分；</w:t>
            </w:r>
            <w:r>
              <w:rPr>
                <w:rFonts w:hint="eastAsia"/>
              </w:rPr>
              <w:t>70</w:t>
            </w:r>
            <w:r>
              <w:rPr>
                <w:rFonts w:hint="eastAsia"/>
              </w:rPr>
              <w:t>以上</w:t>
            </w:r>
            <w:r>
              <w:rPr>
                <w:rFonts w:hint="eastAsia"/>
              </w:rPr>
              <w:t>-90%</w:t>
            </w:r>
            <w:r>
              <w:rPr>
                <w:rFonts w:hint="eastAsia"/>
              </w:rPr>
              <w:t>得</w:t>
            </w:r>
            <w:r>
              <w:rPr>
                <w:rFonts w:hint="eastAsia"/>
              </w:rPr>
              <w:t>1</w:t>
            </w:r>
            <w:r>
              <w:rPr>
                <w:rFonts w:hint="eastAsia"/>
              </w:rPr>
              <w:t>分</w:t>
            </w:r>
          </w:p>
          <w:p w:rsidR="00C048AC" w:rsidRDefault="000506BA">
            <w:pPr>
              <w:wordWrap w:val="0"/>
              <w:spacing w:line="280" w:lineRule="exact"/>
            </w:pPr>
            <w:r>
              <w:rPr>
                <w:rFonts w:hint="eastAsia"/>
              </w:rPr>
              <w:t>4</w:t>
            </w:r>
            <w:r>
              <w:rPr>
                <w:rFonts w:hint="eastAsia"/>
              </w:rPr>
              <w:t>、总监到达开标现场加</w:t>
            </w:r>
            <w:r>
              <w:rPr>
                <w:rFonts w:hint="eastAsia"/>
              </w:rPr>
              <w:t>1</w:t>
            </w:r>
            <w:r>
              <w:rPr>
                <w:rFonts w:hint="eastAsia"/>
              </w:rPr>
              <w:t>分</w:t>
            </w:r>
          </w:p>
        </w:tc>
        <w:tc>
          <w:tcPr>
            <w:tcW w:w="2099" w:type="dxa"/>
            <w:vAlign w:val="center"/>
          </w:tcPr>
          <w:p w:rsidR="00C048AC" w:rsidRDefault="000506BA">
            <w:pPr>
              <w:wordWrap w:val="0"/>
              <w:spacing w:line="280" w:lineRule="exact"/>
              <w:jc w:val="left"/>
              <w:rPr>
                <w:rFonts w:ascii="宋体" w:hAnsi="宋体"/>
              </w:rPr>
            </w:pPr>
            <w:r>
              <w:rPr>
                <w:rFonts w:ascii="宋体" w:hAnsi="宋体" w:hint="eastAsia"/>
              </w:rPr>
              <w:t>1、注册时间以执业资格证书的时间为准，并附注册执业证书。</w:t>
            </w:r>
          </w:p>
          <w:p w:rsidR="00C048AC" w:rsidRDefault="000506BA">
            <w:pPr>
              <w:wordWrap w:val="0"/>
              <w:spacing w:line="280" w:lineRule="exact"/>
              <w:jc w:val="left"/>
              <w:rPr>
                <w:rFonts w:ascii="宋体" w:hAnsi="宋体"/>
              </w:rPr>
            </w:pPr>
            <w:r>
              <w:rPr>
                <w:rFonts w:ascii="宋体" w:hAnsi="宋体" w:hint="eastAsia"/>
              </w:rPr>
              <w:t>2、职称以职称证书为准</w:t>
            </w:r>
          </w:p>
        </w:tc>
        <w:tc>
          <w:tcPr>
            <w:tcW w:w="1417" w:type="dxa"/>
            <w:vAlign w:val="center"/>
          </w:tcPr>
          <w:p w:rsidR="00C048AC" w:rsidRDefault="000506BA">
            <w:pPr>
              <w:wordWrap w:val="0"/>
              <w:spacing w:line="280" w:lineRule="exact"/>
              <w:rPr>
                <w:rFonts w:ascii="宋体" w:hAnsi="宋体"/>
              </w:rPr>
            </w:pPr>
            <w:r>
              <w:rPr>
                <w:rFonts w:ascii="宋体" w:hAnsi="宋体" w:hint="eastAsia"/>
              </w:rPr>
              <w:t>共10分</w:t>
            </w:r>
          </w:p>
        </w:tc>
      </w:tr>
      <w:tr w:rsidR="00C048AC">
        <w:trPr>
          <w:trHeight w:val="1236"/>
        </w:trPr>
        <w:tc>
          <w:tcPr>
            <w:tcW w:w="602" w:type="dxa"/>
            <w:vAlign w:val="center"/>
          </w:tcPr>
          <w:p w:rsidR="00C048AC" w:rsidRDefault="000506BA">
            <w:pPr>
              <w:wordWrap w:val="0"/>
              <w:spacing w:line="280" w:lineRule="exact"/>
              <w:jc w:val="center"/>
              <w:rPr>
                <w:rFonts w:ascii="宋体" w:hAnsi="宋体"/>
              </w:rPr>
            </w:pPr>
            <w:r>
              <w:rPr>
                <w:rFonts w:ascii="宋体" w:hAnsi="宋体" w:hint="eastAsia"/>
              </w:rPr>
              <w:t>5</w:t>
            </w:r>
          </w:p>
        </w:tc>
        <w:tc>
          <w:tcPr>
            <w:tcW w:w="1100" w:type="dxa"/>
            <w:vAlign w:val="center"/>
          </w:tcPr>
          <w:p w:rsidR="00C048AC" w:rsidRDefault="000506BA">
            <w:pPr>
              <w:wordWrap w:val="0"/>
              <w:spacing w:line="280" w:lineRule="exact"/>
              <w:rPr>
                <w:rFonts w:ascii="宋体" w:hAnsi="宋体"/>
              </w:rPr>
            </w:pPr>
            <w:r>
              <w:rPr>
                <w:rFonts w:ascii="宋体" w:hAnsi="宋体" w:hint="eastAsia"/>
              </w:rPr>
              <w:t>拟派项目班子人员</w:t>
            </w:r>
          </w:p>
        </w:tc>
        <w:tc>
          <w:tcPr>
            <w:tcW w:w="3571" w:type="dxa"/>
            <w:vAlign w:val="center"/>
          </w:tcPr>
          <w:p w:rsidR="00C048AC" w:rsidRDefault="000506BA">
            <w:pPr>
              <w:numPr>
                <w:ilvl w:val="0"/>
                <w:numId w:val="2"/>
              </w:numPr>
              <w:wordWrap w:val="0"/>
              <w:spacing w:line="280" w:lineRule="exact"/>
              <w:rPr>
                <w:rFonts w:ascii="宋体" w:hAnsi="宋体"/>
              </w:rPr>
            </w:pPr>
            <w:r>
              <w:rPr>
                <w:rFonts w:ascii="宋体" w:hAnsi="宋体" w:hint="eastAsia"/>
              </w:rPr>
              <w:t>除项目总监外，拟派项目班子人员具有中级及以上技术职称的每人0.5分，最高3分。</w:t>
            </w:r>
          </w:p>
          <w:p w:rsidR="00C048AC" w:rsidRDefault="000506BA">
            <w:pPr>
              <w:numPr>
                <w:ilvl w:val="0"/>
                <w:numId w:val="2"/>
              </w:numPr>
              <w:wordWrap w:val="0"/>
              <w:spacing w:line="280" w:lineRule="exact"/>
              <w:rPr>
                <w:rFonts w:ascii="宋体" w:hAnsi="宋体"/>
              </w:rPr>
            </w:pPr>
            <w:r>
              <w:rPr>
                <w:rFonts w:ascii="宋体" w:hAnsi="宋体" w:hint="eastAsia"/>
              </w:rPr>
              <w:t>配备的监理人员多于本招标文件投标须知第1.4.1条规定要求的，每多一人加0.5分，最高1分</w:t>
            </w:r>
          </w:p>
        </w:tc>
        <w:tc>
          <w:tcPr>
            <w:tcW w:w="2099" w:type="dxa"/>
            <w:vAlign w:val="center"/>
          </w:tcPr>
          <w:p w:rsidR="00C048AC" w:rsidRDefault="00C048AC">
            <w:pPr>
              <w:wordWrap w:val="0"/>
              <w:spacing w:line="280" w:lineRule="exact"/>
              <w:jc w:val="left"/>
              <w:rPr>
                <w:rFonts w:ascii="宋体" w:hAnsi="宋体"/>
              </w:rPr>
            </w:pPr>
          </w:p>
        </w:tc>
        <w:tc>
          <w:tcPr>
            <w:tcW w:w="1417" w:type="dxa"/>
            <w:vAlign w:val="center"/>
          </w:tcPr>
          <w:p w:rsidR="00C048AC" w:rsidRDefault="000506BA">
            <w:pPr>
              <w:wordWrap w:val="0"/>
              <w:spacing w:line="280" w:lineRule="exact"/>
              <w:rPr>
                <w:rFonts w:ascii="宋体" w:hAnsi="宋体"/>
              </w:rPr>
            </w:pPr>
            <w:r>
              <w:rPr>
                <w:rFonts w:ascii="宋体" w:hAnsi="宋体" w:hint="eastAsia"/>
              </w:rPr>
              <w:t>共4分</w:t>
            </w:r>
          </w:p>
        </w:tc>
      </w:tr>
      <w:tr w:rsidR="00C048AC">
        <w:trPr>
          <w:trHeight w:val="574"/>
        </w:trPr>
        <w:tc>
          <w:tcPr>
            <w:tcW w:w="602" w:type="dxa"/>
            <w:vAlign w:val="center"/>
          </w:tcPr>
          <w:p w:rsidR="00C048AC" w:rsidRDefault="000506BA">
            <w:pPr>
              <w:wordWrap w:val="0"/>
              <w:spacing w:line="280" w:lineRule="exact"/>
              <w:jc w:val="center"/>
              <w:rPr>
                <w:rFonts w:ascii="宋体" w:hAnsi="宋体"/>
              </w:rPr>
            </w:pPr>
            <w:r>
              <w:rPr>
                <w:rFonts w:ascii="宋体" w:hAnsi="宋体" w:hint="eastAsia"/>
              </w:rPr>
              <w:t>6</w:t>
            </w:r>
          </w:p>
        </w:tc>
        <w:tc>
          <w:tcPr>
            <w:tcW w:w="1100" w:type="dxa"/>
            <w:vAlign w:val="center"/>
          </w:tcPr>
          <w:p w:rsidR="00C048AC" w:rsidRDefault="000506BA">
            <w:pPr>
              <w:wordWrap w:val="0"/>
              <w:spacing w:line="280" w:lineRule="exact"/>
              <w:rPr>
                <w:rFonts w:ascii="宋体" w:hAnsi="宋体"/>
              </w:rPr>
            </w:pPr>
            <w:r>
              <w:rPr>
                <w:rFonts w:ascii="宋体" w:hAnsi="宋体" w:hint="eastAsia"/>
              </w:rPr>
              <w:t>信用记录</w:t>
            </w:r>
          </w:p>
        </w:tc>
        <w:tc>
          <w:tcPr>
            <w:tcW w:w="3571" w:type="dxa"/>
            <w:vAlign w:val="center"/>
          </w:tcPr>
          <w:p w:rsidR="00C048AC" w:rsidRDefault="000506BA">
            <w:pPr>
              <w:wordWrap w:val="0"/>
              <w:spacing w:line="280" w:lineRule="exact"/>
              <w:rPr>
                <w:rFonts w:ascii="宋体" w:hAnsi="宋体"/>
              </w:rPr>
            </w:pPr>
            <w:r>
              <w:rPr>
                <w:rFonts w:ascii="宋体" w:hAnsi="宋体" w:hint="eastAsia"/>
              </w:rPr>
              <w:t>企业</w:t>
            </w:r>
            <w:r>
              <w:rPr>
                <w:rFonts w:ascii="宋体" w:hAnsi="宋体" w:cs="宋体" w:hint="eastAsia"/>
              </w:rPr>
              <w:t>两年内</w:t>
            </w:r>
            <w:r>
              <w:rPr>
                <w:rFonts w:ascii="宋体" w:hAnsi="宋体" w:hint="eastAsia"/>
              </w:rPr>
              <w:t>受到各级建设行政主管部门奖励的予以加分；得2分</w:t>
            </w:r>
          </w:p>
          <w:p w:rsidR="00C048AC" w:rsidRDefault="000506BA">
            <w:pPr>
              <w:wordWrap w:val="0"/>
              <w:spacing w:line="280" w:lineRule="exact"/>
              <w:rPr>
                <w:rFonts w:ascii="宋体" w:hAnsi="宋体"/>
              </w:rPr>
            </w:pPr>
            <w:r>
              <w:rPr>
                <w:rFonts w:ascii="宋体" w:hAnsi="宋体" w:hint="eastAsia"/>
              </w:rPr>
              <w:t>企业</w:t>
            </w:r>
            <w:r>
              <w:rPr>
                <w:rFonts w:ascii="宋体" w:hAnsi="宋体" w:cs="宋体" w:hint="eastAsia"/>
              </w:rPr>
              <w:t>两年内</w:t>
            </w:r>
            <w:r>
              <w:rPr>
                <w:rFonts w:ascii="宋体" w:hAnsi="宋体" w:hint="eastAsia"/>
              </w:rPr>
              <w:t>受到县级以上行政主管部门行政处罚的予以扣分。扣2分</w:t>
            </w:r>
          </w:p>
          <w:p w:rsidR="00C048AC" w:rsidRDefault="000506BA">
            <w:pPr>
              <w:wordWrap w:val="0"/>
              <w:spacing w:line="280" w:lineRule="exact"/>
              <w:rPr>
                <w:rFonts w:ascii="宋体" w:hAnsi="宋体"/>
              </w:rPr>
            </w:pPr>
            <w:r>
              <w:rPr>
                <w:rFonts w:ascii="宋体" w:hAnsi="宋体" w:hint="eastAsia"/>
              </w:rPr>
              <w:t>企业有正在受各级建设行政管理部门公示的一般不良行为记录的每次扣2分；</w:t>
            </w:r>
          </w:p>
          <w:p w:rsidR="00C048AC" w:rsidRDefault="000506BA">
            <w:pPr>
              <w:wordWrap w:val="0"/>
              <w:spacing w:line="280" w:lineRule="exact"/>
              <w:rPr>
                <w:rFonts w:ascii="宋体" w:hAnsi="宋体"/>
              </w:rPr>
            </w:pPr>
            <w:r>
              <w:rPr>
                <w:rFonts w:ascii="宋体" w:hAnsi="宋体" w:hint="eastAsia"/>
              </w:rPr>
              <w:t>企业近一年内被各级建设行政管理部门通报批评的每次扣1分；</w:t>
            </w:r>
          </w:p>
          <w:p w:rsidR="00C048AC" w:rsidRDefault="000506BA">
            <w:pPr>
              <w:wordWrap w:val="0"/>
              <w:spacing w:line="280" w:lineRule="exact"/>
              <w:rPr>
                <w:rFonts w:ascii="宋体" w:hAnsi="宋体"/>
              </w:rPr>
            </w:pPr>
            <w:r>
              <w:rPr>
                <w:rFonts w:ascii="宋体" w:hAnsi="宋体" w:hint="eastAsia"/>
              </w:rPr>
              <w:t>拟派项目总监有正在受各级建设行政管理部门公示的一般不良行为记录的每次扣3分</w:t>
            </w:r>
          </w:p>
          <w:p w:rsidR="00C048AC" w:rsidRDefault="000506BA">
            <w:pPr>
              <w:wordWrap w:val="0"/>
              <w:spacing w:line="280" w:lineRule="exact"/>
              <w:rPr>
                <w:rFonts w:ascii="宋体" w:hAnsi="宋体"/>
              </w:rPr>
            </w:pPr>
            <w:r>
              <w:rPr>
                <w:rFonts w:ascii="宋体" w:hAnsi="宋体" w:hint="eastAsia"/>
              </w:rPr>
              <w:t>拟派项目总监近一年内被各级建设行政管理部门通报批评的每次扣1分；</w:t>
            </w:r>
          </w:p>
          <w:p w:rsidR="00C048AC" w:rsidRDefault="000506BA">
            <w:pPr>
              <w:wordWrap w:val="0"/>
              <w:spacing w:line="280" w:lineRule="exact"/>
              <w:rPr>
                <w:rFonts w:ascii="宋体" w:hAnsi="宋体"/>
              </w:rPr>
            </w:pPr>
            <w:r>
              <w:rPr>
                <w:rFonts w:ascii="宋体" w:hAnsi="宋体" w:hint="eastAsia"/>
              </w:rPr>
              <w:t>企业及总监的类似工程业绩被建设单位负面评价的每个项目扣0.5分。</w:t>
            </w:r>
          </w:p>
        </w:tc>
        <w:tc>
          <w:tcPr>
            <w:tcW w:w="2099" w:type="dxa"/>
            <w:vAlign w:val="center"/>
          </w:tcPr>
          <w:p w:rsidR="00C048AC" w:rsidRDefault="000506BA">
            <w:pPr>
              <w:wordWrap w:val="0"/>
              <w:spacing w:line="280" w:lineRule="exact"/>
              <w:rPr>
                <w:rFonts w:ascii="宋体" w:hAnsi="宋体"/>
              </w:rPr>
            </w:pPr>
            <w:r>
              <w:rPr>
                <w:rFonts w:ascii="宋体" w:hAnsi="宋体" w:hint="eastAsia"/>
              </w:rPr>
              <w:t>相关证书或 文件</w:t>
            </w:r>
          </w:p>
        </w:tc>
        <w:tc>
          <w:tcPr>
            <w:tcW w:w="1417" w:type="dxa"/>
            <w:vAlign w:val="center"/>
          </w:tcPr>
          <w:p w:rsidR="00C048AC" w:rsidRDefault="000506BA">
            <w:pPr>
              <w:wordWrap w:val="0"/>
              <w:spacing w:line="280" w:lineRule="exact"/>
              <w:rPr>
                <w:rFonts w:ascii="宋体" w:hAnsi="宋体"/>
              </w:rPr>
            </w:pPr>
            <w:r>
              <w:rPr>
                <w:rFonts w:ascii="宋体" w:hAnsi="宋体" w:hint="eastAsia"/>
              </w:rPr>
              <w:t>最高得2分</w:t>
            </w:r>
          </w:p>
          <w:p w:rsidR="00C048AC" w:rsidRDefault="000506BA">
            <w:pPr>
              <w:wordWrap w:val="0"/>
              <w:spacing w:line="280" w:lineRule="exact"/>
              <w:rPr>
                <w:rFonts w:ascii="宋体" w:hAnsi="宋体"/>
              </w:rPr>
            </w:pPr>
            <w:r>
              <w:rPr>
                <w:rFonts w:ascii="宋体" w:hAnsi="宋体" w:hint="eastAsia"/>
              </w:rPr>
              <w:t>扣分不限</w:t>
            </w:r>
          </w:p>
        </w:tc>
      </w:tr>
      <w:tr w:rsidR="00C048AC">
        <w:trPr>
          <w:trHeight w:val="574"/>
        </w:trPr>
        <w:tc>
          <w:tcPr>
            <w:tcW w:w="602" w:type="dxa"/>
            <w:vAlign w:val="center"/>
          </w:tcPr>
          <w:p w:rsidR="00C048AC" w:rsidRDefault="000506BA">
            <w:pPr>
              <w:wordWrap w:val="0"/>
              <w:spacing w:line="280" w:lineRule="exact"/>
              <w:jc w:val="center"/>
              <w:rPr>
                <w:rFonts w:ascii="宋体" w:hAnsi="宋体"/>
              </w:rPr>
            </w:pPr>
            <w:r>
              <w:rPr>
                <w:rFonts w:ascii="宋体" w:hAnsi="宋体" w:hint="eastAsia"/>
              </w:rPr>
              <w:t>7</w:t>
            </w:r>
          </w:p>
        </w:tc>
        <w:tc>
          <w:tcPr>
            <w:tcW w:w="1100" w:type="dxa"/>
            <w:vAlign w:val="center"/>
          </w:tcPr>
          <w:p w:rsidR="00C048AC" w:rsidRDefault="000506BA">
            <w:pPr>
              <w:wordWrap w:val="0"/>
              <w:spacing w:line="280" w:lineRule="exact"/>
              <w:rPr>
                <w:rFonts w:ascii="宋体" w:hAnsi="宋体"/>
              </w:rPr>
            </w:pPr>
            <w:r>
              <w:rPr>
                <w:rFonts w:ascii="宋体" w:hAnsi="宋体" w:hint="eastAsia"/>
              </w:rPr>
              <w:t>其他</w:t>
            </w:r>
          </w:p>
        </w:tc>
        <w:tc>
          <w:tcPr>
            <w:tcW w:w="3571" w:type="dxa"/>
            <w:vAlign w:val="bottom"/>
          </w:tcPr>
          <w:p w:rsidR="00C048AC" w:rsidRDefault="00C048AC">
            <w:pPr>
              <w:wordWrap w:val="0"/>
              <w:spacing w:afterLines="50" w:after="156" w:line="280" w:lineRule="exact"/>
              <w:rPr>
                <w:rFonts w:ascii="宋体" w:hAnsi="宋体"/>
              </w:rPr>
            </w:pPr>
          </w:p>
        </w:tc>
        <w:tc>
          <w:tcPr>
            <w:tcW w:w="2099" w:type="dxa"/>
            <w:vAlign w:val="center"/>
          </w:tcPr>
          <w:p w:rsidR="00C048AC" w:rsidRDefault="00C048AC">
            <w:pPr>
              <w:wordWrap w:val="0"/>
              <w:spacing w:line="280" w:lineRule="exact"/>
              <w:jc w:val="left"/>
              <w:rPr>
                <w:rFonts w:ascii="宋体" w:hAnsi="宋体"/>
              </w:rPr>
            </w:pPr>
          </w:p>
        </w:tc>
        <w:tc>
          <w:tcPr>
            <w:tcW w:w="1417" w:type="dxa"/>
            <w:vAlign w:val="center"/>
          </w:tcPr>
          <w:p w:rsidR="00C048AC" w:rsidRDefault="00C048AC">
            <w:pPr>
              <w:wordWrap w:val="0"/>
              <w:spacing w:line="280" w:lineRule="exact"/>
              <w:rPr>
                <w:rFonts w:ascii="宋体" w:hAnsi="宋体"/>
              </w:rPr>
            </w:pPr>
          </w:p>
        </w:tc>
      </w:tr>
    </w:tbl>
    <w:p w:rsidR="00C048AC" w:rsidRDefault="00C048AC">
      <w:pPr>
        <w:wordWrap w:val="0"/>
        <w:spacing w:line="360" w:lineRule="auto"/>
        <w:ind w:firstLineChars="200" w:firstLine="420"/>
        <w:rPr>
          <w:rFonts w:ascii="宋体" w:hAnsi="宋体"/>
          <w:color w:val="FF0000"/>
        </w:rPr>
      </w:pPr>
    </w:p>
    <w:p w:rsidR="00C048AC" w:rsidRDefault="000506BA">
      <w:pPr>
        <w:wordWrap w:val="0"/>
        <w:spacing w:line="360" w:lineRule="auto"/>
        <w:ind w:firstLineChars="200" w:firstLine="420"/>
        <w:rPr>
          <w:rFonts w:ascii="宋体" w:hAnsi="宋体"/>
        </w:rPr>
      </w:pPr>
      <w:r>
        <w:rPr>
          <w:rFonts w:ascii="宋体" w:hAnsi="宋体" w:hint="eastAsia"/>
        </w:rPr>
        <w:t>4.3.2</w:t>
      </w:r>
      <w:r>
        <w:rPr>
          <w:rFonts w:ascii="宋体" w:hAnsi="宋体"/>
        </w:rPr>
        <w:t>询标</w:t>
      </w:r>
    </w:p>
    <w:p w:rsidR="00C048AC" w:rsidRDefault="000506BA">
      <w:pPr>
        <w:wordWrap w:val="0"/>
        <w:spacing w:line="360" w:lineRule="auto"/>
        <w:ind w:firstLineChars="200" w:firstLine="420"/>
        <w:rPr>
          <w:rFonts w:ascii="宋体" w:hAnsi="宋体"/>
        </w:rPr>
      </w:pPr>
      <w:r>
        <w:rPr>
          <w:rFonts w:ascii="宋体" w:hAnsi="宋体"/>
        </w:rPr>
        <w:t>（1）投标文件中有含义不明确的内容、明显文字或计算错误，评标委员会认为需要投标人作出必要澄清、说明的，应当组织询标。</w:t>
      </w:r>
    </w:p>
    <w:p w:rsidR="00C048AC" w:rsidRDefault="000506BA">
      <w:pPr>
        <w:wordWrap w:val="0"/>
        <w:spacing w:line="360" w:lineRule="auto"/>
        <w:ind w:firstLineChars="200" w:firstLine="420"/>
        <w:rPr>
          <w:rFonts w:ascii="宋体" w:hAnsi="宋体"/>
        </w:rPr>
      </w:pPr>
      <w:r>
        <w:rPr>
          <w:rFonts w:ascii="宋体" w:hAnsi="宋体"/>
        </w:rPr>
        <w:t>（2）询标应通过专用录音电话通知相关投标人。询标内容及投标人的澄清、说明应当采用书面形式，并不得超出投标文件的范围或者改变投标文件的实质性内容。</w:t>
      </w:r>
    </w:p>
    <w:p w:rsidR="00C048AC" w:rsidRDefault="000506BA">
      <w:pPr>
        <w:wordWrap w:val="0"/>
        <w:spacing w:line="360" w:lineRule="auto"/>
        <w:ind w:firstLineChars="200" w:firstLine="420"/>
        <w:rPr>
          <w:rFonts w:ascii="宋体" w:hAnsi="宋体"/>
        </w:rPr>
      </w:pPr>
      <w:r>
        <w:rPr>
          <w:rFonts w:ascii="宋体" w:hAnsi="宋体"/>
        </w:rPr>
        <w:t>（</w:t>
      </w:r>
      <w:r>
        <w:rPr>
          <w:rFonts w:ascii="宋体" w:hAnsi="宋体" w:hint="eastAsia"/>
        </w:rPr>
        <w:t>3</w:t>
      </w:r>
      <w:r>
        <w:rPr>
          <w:rFonts w:ascii="宋体" w:hAnsi="宋体"/>
        </w:rPr>
        <w:t>）评标委员会不得暗示或者诱导投标人作出澄清、说明，不得接受投标人主动提出的澄清、说明。</w:t>
      </w:r>
    </w:p>
    <w:p w:rsidR="00C048AC" w:rsidRDefault="000506BA">
      <w:pPr>
        <w:wordWrap w:val="0"/>
        <w:spacing w:line="360" w:lineRule="auto"/>
        <w:ind w:firstLineChars="200" w:firstLine="420"/>
        <w:rPr>
          <w:rFonts w:ascii="宋体" w:hAnsi="宋体"/>
        </w:rPr>
      </w:pPr>
      <w:r>
        <w:rPr>
          <w:rFonts w:ascii="宋体" w:hAnsi="宋体"/>
        </w:rPr>
        <w:t>（</w:t>
      </w:r>
      <w:r>
        <w:rPr>
          <w:rFonts w:ascii="宋体" w:hAnsi="宋体" w:hint="eastAsia"/>
        </w:rPr>
        <w:t>4</w:t>
      </w:r>
      <w:r>
        <w:rPr>
          <w:rFonts w:ascii="宋体" w:hAnsi="宋体"/>
        </w:rPr>
        <w:t>）投标人不得通过补充、修改或撤消投标文件中的内容使其成为实质性响应的投标。</w:t>
      </w:r>
    </w:p>
    <w:p w:rsidR="00C048AC" w:rsidRDefault="000506BA">
      <w:pPr>
        <w:wordWrap w:val="0"/>
        <w:spacing w:beforeLines="50" w:before="156" w:line="360" w:lineRule="auto"/>
        <w:rPr>
          <w:rFonts w:ascii="宋体" w:hAnsi="宋体"/>
          <w:b/>
          <w:sz w:val="24"/>
        </w:rPr>
      </w:pPr>
      <w:r>
        <w:rPr>
          <w:rFonts w:ascii="宋体" w:hAnsi="宋体" w:hint="eastAsia"/>
          <w:b/>
          <w:sz w:val="24"/>
        </w:rPr>
        <w:lastRenderedPageBreak/>
        <w:t>4.4</w:t>
      </w:r>
      <w:r>
        <w:rPr>
          <w:rFonts w:ascii="宋体" w:hAnsi="宋体"/>
          <w:b/>
          <w:sz w:val="24"/>
        </w:rPr>
        <w:t>投标文件的报价评审</w:t>
      </w:r>
      <w:r>
        <w:rPr>
          <w:rFonts w:ascii="宋体" w:hAnsi="宋体" w:hint="eastAsia"/>
          <w:b/>
          <w:sz w:val="24"/>
        </w:rPr>
        <w:t xml:space="preserve">  </w:t>
      </w:r>
      <w:r>
        <w:rPr>
          <w:rFonts w:ascii="宋体" w:hAnsi="宋体" w:hint="eastAsia"/>
          <w:bCs/>
          <w:sz w:val="24"/>
        </w:rPr>
        <w:t>总分30分</w:t>
      </w:r>
    </w:p>
    <w:p w:rsidR="00C048AC" w:rsidRDefault="000506BA">
      <w:pPr>
        <w:wordWrap w:val="0"/>
        <w:spacing w:line="360" w:lineRule="auto"/>
        <w:ind w:firstLineChars="200" w:firstLine="420"/>
        <w:rPr>
          <w:rFonts w:ascii="宋体" w:hAnsi="宋体"/>
        </w:rPr>
      </w:pPr>
      <w:r>
        <w:rPr>
          <w:rFonts w:ascii="宋体" w:hAnsi="宋体" w:hint="eastAsia"/>
        </w:rPr>
        <w:t>4.4.</w:t>
      </w:r>
      <w:r>
        <w:rPr>
          <w:rFonts w:ascii="宋体" w:hAnsi="宋体"/>
        </w:rPr>
        <w:t>1由评标委员会全体成员对投标文件的报价进行评审。评标专家应对报价的范围、数量、单价、费用组成和总价等进行全面审阅和对比分析，找出报价差异的原因及存在的问题。</w:t>
      </w:r>
    </w:p>
    <w:p w:rsidR="00C048AC" w:rsidRDefault="000506BA">
      <w:pPr>
        <w:spacing w:line="360" w:lineRule="auto"/>
        <w:ind w:left="170" w:firstLineChars="171" w:firstLine="359"/>
      </w:pPr>
      <w:r>
        <w:rPr>
          <w:rFonts w:ascii="宋体" w:hAnsi="宋体" w:hint="eastAsia"/>
        </w:rPr>
        <w:t>4.4.2</w:t>
      </w:r>
      <w:r>
        <w:rPr>
          <w:rFonts w:hint="eastAsia"/>
        </w:rPr>
        <w:t>监理费最终报价的评分应在报价口径统一的基础（即评标价）上进行。凡属招标文件交代不清而引起口径不统一的，应按有关规定调整到统一的口径。如因投标人的差错、失误或其他原因造成口径不统一的，不得调整。</w:t>
      </w:r>
    </w:p>
    <w:p w:rsidR="00C048AC" w:rsidRDefault="000506BA">
      <w:pPr>
        <w:spacing w:line="360" w:lineRule="auto"/>
        <w:ind w:left="170" w:firstLineChars="171" w:firstLine="359"/>
      </w:pPr>
      <w:r>
        <w:rPr>
          <w:rFonts w:ascii="宋体" w:hAnsi="宋体" w:hint="eastAsia"/>
        </w:rPr>
        <w:t>4.4.3</w:t>
      </w:r>
      <w:r>
        <w:rPr>
          <w:rFonts w:hint="eastAsia"/>
        </w:rPr>
        <w:t>经招标人计算，本工程监理费控制价为</w:t>
      </w:r>
      <w:r>
        <w:rPr>
          <w:rFonts w:hint="eastAsia"/>
          <w:u w:val="single"/>
        </w:rPr>
        <w:t xml:space="preserve">    </w:t>
      </w:r>
      <w:r>
        <w:rPr>
          <w:rFonts w:hint="eastAsia"/>
        </w:rPr>
        <w:t>万元，凡投标报价超出此控制价的，由评标委员会否决其投标。</w:t>
      </w:r>
    </w:p>
    <w:p w:rsidR="00C048AC" w:rsidRDefault="000506BA">
      <w:pPr>
        <w:spacing w:line="360" w:lineRule="auto"/>
        <w:ind w:left="170" w:firstLineChars="171" w:firstLine="359"/>
      </w:pPr>
      <w:r>
        <w:rPr>
          <w:rFonts w:ascii="宋体" w:hAnsi="宋体" w:hint="eastAsia"/>
        </w:rPr>
        <w:t>4.4.4评标基准价的计算</w:t>
      </w:r>
      <w:r>
        <w:rPr>
          <w:rFonts w:hint="eastAsia"/>
        </w:rPr>
        <w:t>。</w:t>
      </w:r>
    </w:p>
    <w:p w:rsidR="00C048AC" w:rsidRDefault="000506BA">
      <w:pPr>
        <w:spacing w:line="360" w:lineRule="auto"/>
        <w:ind w:left="170" w:firstLineChars="171" w:firstLine="359"/>
      </w:pPr>
      <w:r>
        <w:rPr>
          <w:rFonts w:hint="eastAsia"/>
        </w:rPr>
        <w:t>评标基准价在通过上述评审的有效投标人的投标报价基础上计算，评标基准价一经确定并公布后，如有效投标人个数发生变化，评标基准价也不再调整。下列计算中投标报价全部以元为单位保留小数点两位；计算百分比时一律保留百分点后</w:t>
      </w:r>
      <w:r>
        <w:rPr>
          <w:rFonts w:hint="eastAsia"/>
        </w:rPr>
        <w:t>2</w:t>
      </w:r>
      <w:r>
        <w:rPr>
          <w:rFonts w:hint="eastAsia"/>
        </w:rPr>
        <w:t>位，报价得分计算时采用插入法计算。</w:t>
      </w:r>
    </w:p>
    <w:p w:rsidR="00C048AC" w:rsidRDefault="000506BA">
      <w:pPr>
        <w:spacing w:line="360" w:lineRule="auto"/>
        <w:ind w:left="170" w:firstLineChars="171" w:firstLine="359"/>
      </w:pPr>
      <w:r>
        <w:rPr>
          <w:rFonts w:hint="eastAsia"/>
        </w:rPr>
        <w:t>（</w:t>
      </w:r>
      <w:r>
        <w:rPr>
          <w:rFonts w:hint="eastAsia"/>
        </w:rPr>
        <w:t>1</w:t>
      </w:r>
      <w:r>
        <w:rPr>
          <w:rFonts w:hint="eastAsia"/>
        </w:rPr>
        <w:t>）计算投标平均价：全部通过上述评审的投标人的投标报价的算术平均价即为投标平均价。</w:t>
      </w:r>
    </w:p>
    <w:p w:rsidR="00C048AC" w:rsidRDefault="000506BA">
      <w:pPr>
        <w:spacing w:line="360" w:lineRule="auto"/>
        <w:ind w:left="170" w:firstLineChars="171" w:firstLine="359"/>
      </w:pPr>
      <w:r>
        <w:rPr>
          <w:rFonts w:hint="eastAsia"/>
        </w:rPr>
        <w:t>（</w:t>
      </w:r>
      <w:r>
        <w:rPr>
          <w:rFonts w:hint="eastAsia"/>
        </w:rPr>
        <w:t>2</w:t>
      </w:r>
      <w:r>
        <w:rPr>
          <w:rFonts w:hint="eastAsia"/>
        </w:rPr>
        <w:t>）计算投标异常报价：凡投标报价低于投标平均价</w:t>
      </w:r>
      <w:r>
        <w:rPr>
          <w:rFonts w:hint="eastAsia"/>
        </w:rPr>
        <w:t>15%</w:t>
      </w:r>
      <w:r>
        <w:rPr>
          <w:rFonts w:hint="eastAsia"/>
        </w:rPr>
        <w:t>及其以上时，该报价为异常报价，其投标报价不参与评标基准价的计算。</w:t>
      </w:r>
    </w:p>
    <w:p w:rsidR="00C048AC" w:rsidRDefault="000506BA">
      <w:pPr>
        <w:spacing w:line="360" w:lineRule="auto"/>
        <w:ind w:left="170" w:firstLineChars="171" w:firstLine="359"/>
      </w:pPr>
      <w:r>
        <w:rPr>
          <w:rFonts w:hint="eastAsia"/>
        </w:rPr>
        <w:t>（</w:t>
      </w:r>
      <w:r>
        <w:rPr>
          <w:rFonts w:hint="eastAsia"/>
        </w:rPr>
        <w:t>3</w:t>
      </w:r>
      <w:r>
        <w:rPr>
          <w:rFonts w:hint="eastAsia"/>
        </w:rPr>
        <w:t>）计算正常投标报价的平均价：在上述有效投标人全部报价中去除异常报价后全部投标人报价的算术平均值即为正常投标报价的平均价。</w:t>
      </w:r>
    </w:p>
    <w:p w:rsidR="00C048AC" w:rsidRDefault="000506BA">
      <w:pPr>
        <w:spacing w:line="360" w:lineRule="auto"/>
        <w:ind w:left="170" w:firstLineChars="171" w:firstLine="359"/>
      </w:pPr>
      <w:r>
        <w:rPr>
          <w:rFonts w:hint="eastAsia"/>
        </w:rPr>
        <w:t>（</w:t>
      </w:r>
      <w:r>
        <w:rPr>
          <w:rFonts w:hint="eastAsia"/>
        </w:rPr>
        <w:t>4</w:t>
      </w:r>
      <w:r>
        <w:rPr>
          <w:rFonts w:hint="eastAsia"/>
        </w:rPr>
        <w:t>）评标基准价按下式计算：</w:t>
      </w:r>
      <w:r>
        <w:rPr>
          <w:rFonts w:hint="eastAsia"/>
        </w:rPr>
        <w:t>A=k*B+(1-k)*C</w:t>
      </w:r>
    </w:p>
    <w:p w:rsidR="00C048AC" w:rsidRDefault="000506BA">
      <w:pPr>
        <w:spacing w:line="360" w:lineRule="auto"/>
        <w:ind w:left="170" w:firstLineChars="171" w:firstLine="359"/>
      </w:pPr>
      <w:r>
        <w:rPr>
          <w:rFonts w:hint="eastAsia"/>
        </w:rPr>
        <w:t>A</w:t>
      </w:r>
      <w:r>
        <w:rPr>
          <w:rFonts w:hint="eastAsia"/>
        </w:rPr>
        <w:t>——评标基准价</w:t>
      </w:r>
    </w:p>
    <w:p w:rsidR="00C048AC" w:rsidRDefault="000506BA">
      <w:pPr>
        <w:spacing w:line="360" w:lineRule="auto"/>
        <w:ind w:left="170" w:firstLineChars="171" w:firstLine="359"/>
      </w:pPr>
      <w:r>
        <w:rPr>
          <w:rFonts w:hint="eastAsia"/>
        </w:rPr>
        <w:t>B</w:t>
      </w:r>
      <w:r>
        <w:rPr>
          <w:rFonts w:hint="eastAsia"/>
        </w:rPr>
        <w:t>——控制价</w:t>
      </w:r>
    </w:p>
    <w:p w:rsidR="00C048AC" w:rsidRDefault="000506BA">
      <w:pPr>
        <w:spacing w:line="360" w:lineRule="auto"/>
        <w:ind w:left="170" w:firstLineChars="171" w:firstLine="359"/>
      </w:pPr>
      <w:r>
        <w:rPr>
          <w:rFonts w:hint="eastAsia"/>
        </w:rPr>
        <w:t>C</w:t>
      </w:r>
      <w:r>
        <w:rPr>
          <w:rFonts w:hint="eastAsia"/>
        </w:rPr>
        <w:t>——正常投标报价平均价。</w:t>
      </w:r>
    </w:p>
    <w:p w:rsidR="00C048AC" w:rsidRDefault="000506BA">
      <w:pPr>
        <w:spacing w:line="360" w:lineRule="auto"/>
        <w:ind w:left="170" w:firstLineChars="171" w:firstLine="359"/>
      </w:pPr>
      <w:r>
        <w:t>K</w:t>
      </w:r>
      <w:r>
        <w:rPr>
          <w:rFonts w:hint="eastAsia"/>
        </w:rPr>
        <w:t>——随机系数，在</w:t>
      </w:r>
      <w:r>
        <w:rPr>
          <w:rFonts w:hint="eastAsia"/>
        </w:rPr>
        <w:t>0.4</w:t>
      </w:r>
      <w:r>
        <w:rPr>
          <w:rFonts w:hint="eastAsia"/>
        </w:rPr>
        <w:t>、</w:t>
      </w:r>
      <w:r>
        <w:rPr>
          <w:rFonts w:hint="eastAsia"/>
        </w:rPr>
        <w:t>0.45</w:t>
      </w:r>
      <w:r>
        <w:rPr>
          <w:rFonts w:hint="eastAsia"/>
        </w:rPr>
        <w:t>、</w:t>
      </w:r>
      <w:r>
        <w:rPr>
          <w:rFonts w:hint="eastAsia"/>
        </w:rPr>
        <w:t>0.5</w:t>
      </w:r>
      <w:r>
        <w:rPr>
          <w:rFonts w:hint="eastAsia"/>
        </w:rPr>
        <w:t>、</w:t>
      </w:r>
      <w:r>
        <w:rPr>
          <w:rFonts w:hint="eastAsia"/>
        </w:rPr>
        <w:t>0.55</w:t>
      </w:r>
      <w:r>
        <w:rPr>
          <w:rFonts w:hint="eastAsia"/>
        </w:rPr>
        <w:t>、</w:t>
      </w:r>
      <w:r>
        <w:rPr>
          <w:rFonts w:hint="eastAsia"/>
        </w:rPr>
        <w:t>0.6</w:t>
      </w:r>
      <w:r>
        <w:rPr>
          <w:rFonts w:hint="eastAsia"/>
        </w:rPr>
        <w:t>五个数据中在开标现场随机确定。</w:t>
      </w:r>
    </w:p>
    <w:p w:rsidR="00C048AC" w:rsidRDefault="000506BA">
      <w:pPr>
        <w:spacing w:line="360" w:lineRule="auto"/>
        <w:ind w:left="170" w:firstLineChars="171" w:firstLine="359"/>
      </w:pPr>
      <w:r>
        <w:rPr>
          <w:rFonts w:hint="eastAsia"/>
        </w:rPr>
        <w:t>（</w:t>
      </w:r>
      <w:r>
        <w:rPr>
          <w:rFonts w:hint="eastAsia"/>
        </w:rPr>
        <w:t>5</w:t>
      </w:r>
      <w:r>
        <w:rPr>
          <w:rFonts w:hint="eastAsia"/>
        </w:rPr>
        <w:t>）根据投标人的投标报价与评标基准价的相对浮动率，计算出各投标人的投标报价得分：</w:t>
      </w:r>
    </w:p>
    <w:p w:rsidR="00C048AC" w:rsidRDefault="000506BA">
      <w:pPr>
        <w:spacing w:line="360" w:lineRule="auto"/>
        <w:ind w:left="170" w:firstLineChars="171" w:firstLine="359"/>
      </w:pPr>
      <w:r>
        <w:rPr>
          <w:rFonts w:hint="eastAsia"/>
        </w:rPr>
        <w:t>投标报价等于评标基准价时，得满分</w:t>
      </w:r>
      <w:r>
        <w:rPr>
          <w:rFonts w:hint="eastAsia"/>
        </w:rPr>
        <w:t>30</w:t>
      </w:r>
      <w:r>
        <w:rPr>
          <w:rFonts w:hint="eastAsia"/>
        </w:rPr>
        <w:t>分；投标报价比评标基准价每高</w:t>
      </w:r>
      <w:r>
        <w:rPr>
          <w:rFonts w:hint="eastAsia"/>
        </w:rPr>
        <w:t>1%</w:t>
      </w:r>
      <w:r>
        <w:rPr>
          <w:rFonts w:hint="eastAsia"/>
        </w:rPr>
        <w:t>扣</w:t>
      </w:r>
      <w:r>
        <w:rPr>
          <w:rFonts w:hint="eastAsia"/>
        </w:rPr>
        <w:t>0.5</w:t>
      </w:r>
      <w:r>
        <w:rPr>
          <w:rFonts w:hint="eastAsia"/>
        </w:rPr>
        <w:t>分；投标报价比评标基准价每低</w:t>
      </w:r>
      <w:r>
        <w:rPr>
          <w:rFonts w:hint="eastAsia"/>
        </w:rPr>
        <w:t>1%</w:t>
      </w:r>
      <w:r>
        <w:rPr>
          <w:rFonts w:hint="eastAsia"/>
        </w:rPr>
        <w:t>扣</w:t>
      </w:r>
      <w:r>
        <w:rPr>
          <w:rFonts w:hint="eastAsia"/>
        </w:rPr>
        <w:t>0.2</w:t>
      </w:r>
      <w:r>
        <w:rPr>
          <w:rFonts w:hint="eastAsia"/>
        </w:rPr>
        <w:t>分，报价最低得分</w:t>
      </w:r>
      <w:r>
        <w:rPr>
          <w:rFonts w:hint="eastAsia"/>
        </w:rPr>
        <w:t>15</w:t>
      </w:r>
      <w:r>
        <w:rPr>
          <w:rFonts w:hint="eastAsia"/>
        </w:rPr>
        <w:t>分。</w:t>
      </w:r>
    </w:p>
    <w:p w:rsidR="00C048AC" w:rsidRDefault="000506BA">
      <w:pPr>
        <w:spacing w:beforeLines="50" w:before="156" w:line="360" w:lineRule="auto"/>
        <w:rPr>
          <w:rFonts w:ascii="宋体" w:hAnsi="宋体"/>
          <w:b/>
          <w:sz w:val="24"/>
        </w:rPr>
      </w:pPr>
      <w:r>
        <w:rPr>
          <w:rFonts w:ascii="宋体" w:hAnsi="宋体" w:hint="eastAsia"/>
          <w:b/>
          <w:sz w:val="24"/>
        </w:rPr>
        <w:lastRenderedPageBreak/>
        <w:t>4.5</w:t>
      </w:r>
      <w:r>
        <w:rPr>
          <w:rFonts w:ascii="宋体" w:hAnsi="宋体"/>
          <w:b/>
          <w:sz w:val="24"/>
        </w:rPr>
        <w:t>投标文件的综合评分</w:t>
      </w:r>
    </w:p>
    <w:p w:rsidR="00C048AC" w:rsidRDefault="000506BA">
      <w:pPr>
        <w:spacing w:line="360" w:lineRule="auto"/>
        <w:ind w:firstLineChars="200" w:firstLine="420"/>
        <w:rPr>
          <w:rFonts w:ascii="宋体" w:hAnsi="宋体"/>
        </w:rPr>
      </w:pPr>
      <w:r>
        <w:rPr>
          <w:rFonts w:ascii="宋体" w:hAnsi="宋体"/>
        </w:rPr>
        <w:t>投标文件的</w:t>
      </w:r>
      <w:r>
        <w:rPr>
          <w:rFonts w:ascii="宋体" w:hAnsi="宋体" w:hint="eastAsia"/>
        </w:rPr>
        <w:t>综合评分为</w:t>
      </w:r>
      <w:r>
        <w:rPr>
          <w:rFonts w:ascii="宋体" w:hAnsi="宋体"/>
        </w:rPr>
        <w:t>资信、业绩评分、</w:t>
      </w:r>
      <w:r>
        <w:rPr>
          <w:rFonts w:ascii="宋体" w:hAnsi="宋体" w:hint="eastAsia"/>
        </w:rPr>
        <w:t>技术（</w:t>
      </w:r>
      <w:r>
        <w:rPr>
          <w:rFonts w:ascii="宋体" w:hAnsi="宋体"/>
        </w:rPr>
        <w:t>监理大纲</w:t>
      </w:r>
      <w:r>
        <w:rPr>
          <w:rFonts w:ascii="宋体" w:hAnsi="宋体" w:hint="eastAsia"/>
        </w:rPr>
        <w:t>）</w:t>
      </w:r>
      <w:r>
        <w:rPr>
          <w:rFonts w:ascii="宋体" w:hAnsi="宋体"/>
        </w:rPr>
        <w:t>评分</w:t>
      </w:r>
      <w:r>
        <w:rPr>
          <w:rFonts w:ascii="宋体" w:hAnsi="宋体" w:hint="eastAsia"/>
        </w:rPr>
        <w:t>、答辩得分（如有）、</w:t>
      </w:r>
      <w:r>
        <w:rPr>
          <w:rFonts w:ascii="宋体" w:hAnsi="宋体"/>
        </w:rPr>
        <w:t>报价评分的总和。</w:t>
      </w:r>
    </w:p>
    <w:p w:rsidR="00C048AC" w:rsidRDefault="000506BA">
      <w:pPr>
        <w:spacing w:beforeLines="50" w:before="156" w:line="360" w:lineRule="auto"/>
        <w:rPr>
          <w:rFonts w:ascii="宋体" w:hAnsi="宋体"/>
          <w:b/>
          <w:sz w:val="24"/>
        </w:rPr>
      </w:pPr>
      <w:r>
        <w:rPr>
          <w:rFonts w:ascii="宋体" w:hAnsi="宋体" w:hint="eastAsia"/>
          <w:b/>
          <w:sz w:val="24"/>
        </w:rPr>
        <w:t>4.7</w:t>
      </w:r>
      <w:r>
        <w:rPr>
          <w:rFonts w:ascii="宋体" w:hAnsi="宋体"/>
          <w:b/>
          <w:sz w:val="24"/>
        </w:rPr>
        <w:t>对投标人进行排序，</w:t>
      </w:r>
      <w:r>
        <w:rPr>
          <w:rFonts w:ascii="宋体" w:hAnsi="宋体" w:hint="eastAsia"/>
          <w:b/>
          <w:sz w:val="24"/>
        </w:rPr>
        <w:t>确定中标人或</w:t>
      </w:r>
      <w:r>
        <w:rPr>
          <w:rFonts w:ascii="宋体" w:hAnsi="宋体"/>
          <w:b/>
          <w:sz w:val="24"/>
        </w:rPr>
        <w:t>推荐中标候选人</w:t>
      </w:r>
    </w:p>
    <w:p w:rsidR="00C048AC" w:rsidRDefault="000506BA">
      <w:pPr>
        <w:spacing w:line="360" w:lineRule="auto"/>
        <w:ind w:firstLineChars="200" w:firstLine="420"/>
        <w:rPr>
          <w:rFonts w:ascii="宋体" w:hAnsi="宋体"/>
        </w:rPr>
      </w:pPr>
      <w:r>
        <w:rPr>
          <w:rFonts w:ascii="宋体" w:hAnsi="宋体" w:hint="eastAsia"/>
        </w:rPr>
        <w:t>4.7.1</w:t>
      </w:r>
      <w:r>
        <w:rPr>
          <w:rFonts w:ascii="宋体" w:hAnsi="宋体"/>
        </w:rPr>
        <w:t>评标委员会根据综合评分对进入评分范围的投标文件按最终得分由高到低进行排序，评分相同时，报价低者优先；评分、报价均相同时，</w:t>
      </w:r>
      <w:r>
        <w:rPr>
          <w:rFonts w:ascii="宋体" w:cs="宋体" w:hint="eastAsia"/>
          <w:color w:val="000000"/>
          <w:kern w:val="0"/>
          <w:szCs w:val="21"/>
          <w:highlight w:val="white"/>
        </w:rPr>
        <w:t>通过随机方式确定</w:t>
      </w:r>
      <w:r>
        <w:rPr>
          <w:rFonts w:ascii="宋体" w:hAnsi="宋体"/>
        </w:rPr>
        <w:t>排序。</w:t>
      </w:r>
    </w:p>
    <w:p w:rsidR="00C048AC" w:rsidRDefault="000506BA">
      <w:pPr>
        <w:spacing w:line="360" w:lineRule="auto"/>
        <w:ind w:firstLineChars="200" w:firstLine="420"/>
        <w:rPr>
          <w:rFonts w:ascii="宋体" w:hAnsi="宋体"/>
        </w:rPr>
      </w:pPr>
      <w:r>
        <w:rPr>
          <w:rFonts w:ascii="宋体" w:hAnsi="宋体" w:hint="eastAsia"/>
        </w:rPr>
        <w:t>4.7.2</w:t>
      </w:r>
      <w:r>
        <w:rPr>
          <w:rFonts w:ascii="宋体" w:hAnsi="宋体"/>
        </w:rPr>
        <w:t>评标委员会根据投标人须知前附表7.1规定，确定中标人或推荐中标候选人。</w:t>
      </w:r>
    </w:p>
    <w:p w:rsidR="00C048AC" w:rsidRDefault="000506BA">
      <w:pPr>
        <w:pStyle w:val="3"/>
        <w:spacing w:beforeLines="50" w:before="156"/>
        <w:rPr>
          <w:rFonts w:ascii="宋体" w:hAnsi="宋体"/>
        </w:rPr>
      </w:pPr>
      <w:r>
        <w:rPr>
          <w:rFonts w:ascii="宋体" w:hAnsi="宋体" w:hint="eastAsia"/>
        </w:rPr>
        <w:t>5</w:t>
      </w:r>
      <w:r>
        <w:rPr>
          <w:rFonts w:ascii="宋体" w:hAnsi="宋体"/>
        </w:rPr>
        <w:t>、完成评标报告</w:t>
      </w:r>
    </w:p>
    <w:p w:rsidR="00C048AC" w:rsidRDefault="000506BA">
      <w:pPr>
        <w:wordWrap w:val="0"/>
        <w:spacing w:line="360" w:lineRule="auto"/>
        <w:rPr>
          <w:rFonts w:ascii="宋体" w:hAnsi="宋体"/>
          <w:b/>
          <w:sz w:val="24"/>
        </w:rPr>
      </w:pPr>
      <w:r>
        <w:rPr>
          <w:rFonts w:ascii="宋体" w:hAnsi="宋体" w:hint="eastAsia"/>
          <w:b/>
          <w:sz w:val="24"/>
        </w:rPr>
        <w:t>5.1</w:t>
      </w:r>
      <w:r>
        <w:rPr>
          <w:rFonts w:ascii="宋体" w:hAnsi="宋体"/>
          <w:b/>
          <w:sz w:val="24"/>
        </w:rPr>
        <w:t>书面评标报告</w:t>
      </w:r>
    </w:p>
    <w:p w:rsidR="00C048AC" w:rsidRDefault="000506BA">
      <w:pPr>
        <w:wordWrap w:val="0"/>
        <w:spacing w:line="360" w:lineRule="auto"/>
        <w:ind w:firstLineChars="200" w:firstLine="420"/>
        <w:rPr>
          <w:rFonts w:ascii="宋体" w:hAnsi="宋体"/>
        </w:rPr>
      </w:pPr>
      <w:r>
        <w:rPr>
          <w:rFonts w:ascii="宋体" w:hAnsi="宋体"/>
        </w:rPr>
        <w:t>评标委员会应当向招标人提交书面评标报告。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rsidR="00C048AC" w:rsidRDefault="000506BA">
      <w:pPr>
        <w:wordWrap w:val="0"/>
        <w:spacing w:beforeLines="50" w:before="156" w:line="360" w:lineRule="auto"/>
        <w:rPr>
          <w:rFonts w:ascii="宋体" w:hAnsi="宋体"/>
          <w:b/>
          <w:sz w:val="24"/>
        </w:rPr>
      </w:pPr>
      <w:r>
        <w:rPr>
          <w:rFonts w:ascii="宋体" w:hAnsi="宋体" w:hint="eastAsia"/>
          <w:b/>
          <w:sz w:val="24"/>
        </w:rPr>
        <w:t>5.2</w:t>
      </w:r>
      <w:r>
        <w:rPr>
          <w:rFonts w:ascii="宋体" w:hAnsi="宋体"/>
          <w:b/>
          <w:sz w:val="24"/>
        </w:rPr>
        <w:t>评标报告</w:t>
      </w:r>
      <w:r>
        <w:rPr>
          <w:rFonts w:ascii="宋体" w:hAnsi="宋体" w:hint="eastAsia"/>
          <w:b/>
          <w:sz w:val="24"/>
        </w:rPr>
        <w:t>的</w:t>
      </w:r>
      <w:r>
        <w:rPr>
          <w:rFonts w:ascii="宋体" w:hAnsi="宋体"/>
          <w:b/>
          <w:sz w:val="24"/>
        </w:rPr>
        <w:t>内容</w:t>
      </w:r>
    </w:p>
    <w:p w:rsidR="00C048AC" w:rsidRDefault="000506BA">
      <w:pPr>
        <w:wordWrap w:val="0"/>
        <w:spacing w:line="360" w:lineRule="auto"/>
        <w:ind w:firstLineChars="200" w:firstLine="420"/>
        <w:rPr>
          <w:rFonts w:ascii="宋体" w:hAnsi="宋体"/>
        </w:rPr>
      </w:pPr>
      <w:r>
        <w:rPr>
          <w:rFonts w:ascii="宋体" w:hAnsi="宋体" w:hint="eastAsia"/>
        </w:rPr>
        <w:t>5.2.1</w:t>
      </w:r>
      <w:r>
        <w:rPr>
          <w:rFonts w:ascii="宋体" w:hAnsi="宋体"/>
        </w:rPr>
        <w:t>开标记录</w:t>
      </w:r>
      <w:r>
        <w:rPr>
          <w:rFonts w:ascii="宋体" w:hAnsi="宋体" w:hint="eastAsia"/>
        </w:rPr>
        <w:t>。</w:t>
      </w:r>
    </w:p>
    <w:p w:rsidR="00C048AC" w:rsidRDefault="000506BA">
      <w:pPr>
        <w:wordWrap w:val="0"/>
        <w:spacing w:line="360" w:lineRule="auto"/>
        <w:ind w:firstLineChars="200" w:firstLine="420"/>
        <w:rPr>
          <w:rFonts w:ascii="宋体" w:hAnsi="宋体"/>
        </w:rPr>
      </w:pPr>
      <w:r>
        <w:rPr>
          <w:rFonts w:ascii="宋体" w:hAnsi="宋体" w:hint="eastAsia"/>
        </w:rPr>
        <w:t>5.2.2</w:t>
      </w:r>
      <w:r>
        <w:rPr>
          <w:rFonts w:ascii="宋体" w:hAnsi="宋体"/>
        </w:rPr>
        <w:t>评标内容、过程和结果</w:t>
      </w:r>
      <w:r>
        <w:rPr>
          <w:rFonts w:ascii="宋体" w:hAnsi="宋体" w:hint="eastAsia"/>
        </w:rPr>
        <w:t>。</w:t>
      </w:r>
    </w:p>
    <w:p w:rsidR="00C048AC" w:rsidRDefault="000506BA">
      <w:pPr>
        <w:wordWrap w:val="0"/>
        <w:spacing w:line="360" w:lineRule="auto"/>
        <w:ind w:firstLineChars="200" w:firstLine="420"/>
        <w:rPr>
          <w:rFonts w:ascii="宋体" w:hAnsi="宋体"/>
        </w:rPr>
      </w:pPr>
      <w:r>
        <w:rPr>
          <w:rFonts w:ascii="宋体" w:hAnsi="宋体" w:hint="eastAsia"/>
        </w:rPr>
        <w:t>5.2.3</w:t>
      </w:r>
      <w:r>
        <w:rPr>
          <w:rFonts w:ascii="宋体" w:hAnsi="宋体"/>
        </w:rPr>
        <w:t>询标澄清纪要</w:t>
      </w:r>
      <w:r>
        <w:rPr>
          <w:rFonts w:ascii="宋体" w:hAnsi="宋体" w:hint="eastAsia"/>
        </w:rPr>
        <w:t>。</w:t>
      </w:r>
    </w:p>
    <w:p w:rsidR="00C048AC" w:rsidRDefault="000506BA">
      <w:pPr>
        <w:wordWrap w:val="0"/>
        <w:spacing w:line="360" w:lineRule="auto"/>
        <w:ind w:firstLineChars="200" w:firstLine="420"/>
        <w:rPr>
          <w:rFonts w:ascii="宋体" w:hAnsi="宋体"/>
        </w:rPr>
      </w:pPr>
      <w:r>
        <w:rPr>
          <w:rFonts w:ascii="宋体" w:hAnsi="宋体" w:hint="eastAsia"/>
        </w:rPr>
        <w:t>5.2.4</w:t>
      </w:r>
      <w:r>
        <w:rPr>
          <w:rFonts w:ascii="宋体" w:hAnsi="宋体"/>
        </w:rPr>
        <w:t>否决投标情况说明及依据</w:t>
      </w:r>
      <w:r>
        <w:rPr>
          <w:rFonts w:ascii="宋体" w:hAnsi="宋体" w:hint="eastAsia"/>
        </w:rPr>
        <w:t>。</w:t>
      </w:r>
    </w:p>
    <w:p w:rsidR="00C048AC" w:rsidRDefault="000506BA">
      <w:pPr>
        <w:wordWrap w:val="0"/>
        <w:spacing w:line="360" w:lineRule="auto"/>
        <w:ind w:firstLineChars="200" w:firstLine="420"/>
        <w:rPr>
          <w:rFonts w:ascii="宋体" w:hAnsi="宋体"/>
        </w:rPr>
      </w:pPr>
      <w:r>
        <w:rPr>
          <w:rFonts w:ascii="宋体" w:hAnsi="宋体" w:hint="eastAsia"/>
        </w:rPr>
        <w:t>5.2.5确定中标人或</w:t>
      </w:r>
      <w:r>
        <w:rPr>
          <w:rFonts w:ascii="宋体" w:hAnsi="宋体"/>
        </w:rPr>
        <w:t>推荐中标候选人</w:t>
      </w:r>
      <w:r>
        <w:rPr>
          <w:rFonts w:ascii="宋体" w:hAnsi="宋体" w:hint="eastAsia"/>
        </w:rPr>
        <w:t>。</w:t>
      </w:r>
    </w:p>
    <w:p w:rsidR="00C048AC" w:rsidRDefault="000506BA">
      <w:pPr>
        <w:wordWrap w:val="0"/>
        <w:spacing w:line="360" w:lineRule="auto"/>
        <w:ind w:firstLineChars="200" w:firstLine="420"/>
        <w:rPr>
          <w:rFonts w:ascii="宋体" w:hAnsi="宋体"/>
        </w:rPr>
      </w:pPr>
      <w:r>
        <w:rPr>
          <w:rFonts w:ascii="宋体" w:hAnsi="宋体" w:hint="eastAsia"/>
        </w:rPr>
        <w:t>5.2.6</w:t>
      </w:r>
      <w:r>
        <w:rPr>
          <w:rFonts w:ascii="宋体" w:hAnsi="宋体"/>
        </w:rPr>
        <w:t>中标候选人投标资格条件业绩和评分业绩</w:t>
      </w:r>
      <w:r>
        <w:rPr>
          <w:rFonts w:ascii="宋体" w:hAnsi="宋体" w:hint="eastAsia"/>
        </w:rPr>
        <w:t>。</w:t>
      </w:r>
    </w:p>
    <w:p w:rsidR="00C048AC" w:rsidRDefault="000506BA">
      <w:pPr>
        <w:wordWrap w:val="0"/>
        <w:spacing w:line="360" w:lineRule="auto"/>
        <w:ind w:firstLineChars="200" w:firstLine="420"/>
        <w:rPr>
          <w:rFonts w:ascii="宋体" w:hAnsi="宋体"/>
        </w:rPr>
      </w:pPr>
      <w:r>
        <w:rPr>
          <w:rFonts w:ascii="宋体" w:hAnsi="宋体" w:hint="eastAsia"/>
        </w:rPr>
        <w:t>5.2.7</w:t>
      </w:r>
      <w:r>
        <w:rPr>
          <w:rFonts w:ascii="宋体" w:hAnsi="宋体"/>
        </w:rPr>
        <w:t>其他建议。</w:t>
      </w:r>
    </w:p>
    <w:p w:rsidR="00C048AC" w:rsidRDefault="00C048AC"/>
    <w:sectPr w:rsidR="00C048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5A2" w:rsidRDefault="001A65A2" w:rsidP="00D01BA1">
      <w:r>
        <w:separator/>
      </w:r>
    </w:p>
  </w:endnote>
  <w:endnote w:type="continuationSeparator" w:id="0">
    <w:p w:rsidR="001A65A2" w:rsidRDefault="001A65A2" w:rsidP="00D0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华文中宋">
    <w:charset w:val="86"/>
    <w:family w:val="auto"/>
    <w:pitch w:val="variable"/>
    <w:sig w:usb0="00000287" w:usb1="080F0000" w:usb2="00000010" w:usb3="00000000" w:csb0="0004009F" w:csb1="00000000"/>
  </w:font>
  <w:font w:name="Calibri Light">
    <w:charset w:val="00"/>
    <w:family w:val="swiss"/>
    <w:pitch w:val="variable"/>
    <w:sig w:usb0="A00002EF" w:usb1="4000207B" w:usb2="00000000" w:usb3="00000000" w:csb0="0000019F" w:csb1="00000000"/>
  </w:font>
  <w:font w:name="Calibri">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5A2" w:rsidRDefault="001A65A2" w:rsidP="00D01BA1">
      <w:r>
        <w:separator/>
      </w:r>
    </w:p>
  </w:footnote>
  <w:footnote w:type="continuationSeparator" w:id="0">
    <w:p w:rsidR="001A65A2" w:rsidRDefault="001A65A2" w:rsidP="00D01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C9F692"/>
    <w:multiLevelType w:val="singleLevel"/>
    <w:tmpl w:val="BDC9F692"/>
    <w:lvl w:ilvl="0">
      <w:start w:val="1"/>
      <w:numFmt w:val="decimal"/>
      <w:suff w:val="nothing"/>
      <w:lvlText w:val="%1、"/>
      <w:lvlJc w:val="left"/>
    </w:lvl>
  </w:abstractNum>
  <w:abstractNum w:abstractNumId="1" w15:restartNumberingAfterBreak="0">
    <w:nsid w:val="F798D60E"/>
    <w:multiLevelType w:val="singleLevel"/>
    <w:tmpl w:val="F798D60E"/>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F969FC"/>
    <w:rsid w:val="000506BA"/>
    <w:rsid w:val="001A65A2"/>
    <w:rsid w:val="00295486"/>
    <w:rsid w:val="00456BD6"/>
    <w:rsid w:val="00A856F5"/>
    <w:rsid w:val="00C048AC"/>
    <w:rsid w:val="00C12D5F"/>
    <w:rsid w:val="00D01BA1"/>
    <w:rsid w:val="00F47D41"/>
    <w:rsid w:val="07BB1384"/>
    <w:rsid w:val="14C27DF9"/>
    <w:rsid w:val="1CDE2926"/>
    <w:rsid w:val="1E612D97"/>
    <w:rsid w:val="212219DB"/>
    <w:rsid w:val="36F969FC"/>
    <w:rsid w:val="40C77666"/>
    <w:rsid w:val="442304DD"/>
    <w:rsid w:val="48295233"/>
    <w:rsid w:val="4CDF3C94"/>
    <w:rsid w:val="50116BEE"/>
    <w:rsid w:val="56C805CA"/>
    <w:rsid w:val="5BB443BF"/>
    <w:rsid w:val="68934B31"/>
    <w:rsid w:val="6B041D2D"/>
    <w:rsid w:val="771C5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04886E-6377-4EDD-9760-DAEA7723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line="360" w:lineRule="auto"/>
      <w:jc w:val="center"/>
      <w:outlineLvl w:val="0"/>
    </w:pPr>
    <w:rPr>
      <w:b/>
      <w:bCs/>
      <w:kern w:val="44"/>
      <w:sz w:val="32"/>
      <w:szCs w:val="44"/>
    </w:rPr>
  </w:style>
  <w:style w:type="paragraph" w:styleId="3">
    <w:name w:val="heading 3"/>
    <w:basedOn w:val="a"/>
    <w:next w:val="a"/>
    <w:qFormat/>
    <w:pPr>
      <w:keepNext/>
      <w:keepLines/>
      <w:spacing w:line="360" w:lineRule="auto"/>
      <w:jc w:val="left"/>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szCs w:val="20"/>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802</Words>
  <Characters>4576</Characters>
  <Application>Microsoft Office Word</Application>
  <DocSecurity>0</DocSecurity>
  <Lines>38</Lines>
  <Paragraphs>10</Paragraphs>
  <ScaleCrop>false</ScaleCrop>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7</cp:revision>
  <dcterms:created xsi:type="dcterms:W3CDTF">2019-05-05T00:46:00Z</dcterms:created>
  <dcterms:modified xsi:type="dcterms:W3CDTF">2019-05-31T03:57:00Z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